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38368D" w14:textId="43BC8806" w:rsidR="00006F3B" w:rsidRPr="00CE0424" w:rsidRDefault="00006F3B" w:rsidP="00006F3B">
      <w:pPr>
        <w:pStyle w:val="3GPPHeader"/>
        <w:spacing w:after="60"/>
        <w:rPr>
          <w:sz w:val="32"/>
          <w:szCs w:val="32"/>
          <w:highlight w:val="yellow"/>
        </w:rPr>
      </w:pPr>
      <w:r w:rsidRPr="00CE0424">
        <w:t>3GPP TSG-RAN WG</w:t>
      </w:r>
      <w:r>
        <w:t>2</w:t>
      </w:r>
      <w:r w:rsidRPr="00CE0424">
        <w:t xml:space="preserve"> #</w:t>
      </w:r>
      <w:r w:rsidR="006D742C">
        <w:t>99</w:t>
      </w:r>
      <w:r w:rsidRPr="00CE0424">
        <w:tab/>
      </w:r>
      <w:r w:rsidRPr="00CE0424">
        <w:rPr>
          <w:sz w:val="32"/>
          <w:szCs w:val="32"/>
        </w:rPr>
        <w:t>Tdoc R2-</w:t>
      </w:r>
      <w:r w:rsidR="006D742C">
        <w:rPr>
          <w:sz w:val="32"/>
          <w:szCs w:val="32"/>
        </w:rPr>
        <w:t>17</w:t>
      </w:r>
      <w:r w:rsidR="001D7397">
        <w:rPr>
          <w:sz w:val="32"/>
          <w:szCs w:val="32"/>
        </w:rPr>
        <w:t>08352</w:t>
      </w:r>
    </w:p>
    <w:p w14:paraId="5054687E" w14:textId="4EFAA52A" w:rsidR="00C560C1" w:rsidRPr="006D742C" w:rsidRDefault="006D742C" w:rsidP="00006F3B">
      <w:pPr>
        <w:pStyle w:val="3GPPHeader"/>
      </w:pPr>
      <w:r>
        <w:t>Berlin</w:t>
      </w:r>
      <w:r w:rsidRPr="00631CA0">
        <w:t xml:space="preserve">, </w:t>
      </w:r>
      <w:r>
        <w:t>Germany</w:t>
      </w:r>
      <w:r w:rsidRPr="00631CA0">
        <w:t>, 2</w:t>
      </w:r>
      <w:r>
        <w:t>1</w:t>
      </w:r>
      <w:r w:rsidRPr="0099024F">
        <w:rPr>
          <w:vertAlign w:val="superscript"/>
        </w:rPr>
        <w:t>st</w:t>
      </w:r>
      <w:r>
        <w:t xml:space="preserve"> </w:t>
      </w:r>
      <w:r w:rsidRPr="00631CA0">
        <w:t>– 2</w:t>
      </w:r>
      <w:r>
        <w:t>5</w:t>
      </w:r>
      <w:r w:rsidRPr="00631CA0">
        <w:rPr>
          <w:vertAlign w:val="superscript"/>
        </w:rPr>
        <w:t>th</w:t>
      </w:r>
      <w:r>
        <w:t xml:space="preserve"> August </w:t>
      </w:r>
      <w:r w:rsidRPr="00631CA0">
        <w:t>2017</w:t>
      </w:r>
      <w:r w:rsidR="00C90406" w:rsidRPr="00ED16FB">
        <w:tab/>
      </w:r>
      <w:r w:rsidR="00006F3B">
        <w:t>update of R2-</w:t>
      </w:r>
      <w:r w:rsidRPr="006D742C">
        <w:t>1707175</w:t>
      </w:r>
    </w:p>
    <w:p w14:paraId="0FFA3B1B" w14:textId="2392CF62" w:rsidR="00E90E49" w:rsidRPr="00ED16FB" w:rsidRDefault="00E90E49" w:rsidP="00C560C1">
      <w:pPr>
        <w:pStyle w:val="3GPPHeader"/>
        <w:spacing w:after="60"/>
      </w:pPr>
    </w:p>
    <w:p w14:paraId="480B73B8" w14:textId="20CBE8CB" w:rsidR="000B648C" w:rsidRPr="00C92275" w:rsidRDefault="00E90E49" w:rsidP="00F64C2B">
      <w:pPr>
        <w:pStyle w:val="3GPPHeader"/>
        <w:rPr>
          <w:sz w:val="22"/>
        </w:rPr>
      </w:pPr>
      <w:r w:rsidRPr="00C92275">
        <w:rPr>
          <w:sz w:val="22"/>
        </w:rPr>
        <w:t>Agenda Item:</w:t>
      </w:r>
      <w:r w:rsidRPr="00C92275">
        <w:rPr>
          <w:sz w:val="22"/>
        </w:rPr>
        <w:tab/>
      </w:r>
      <w:r w:rsidR="00A312AE" w:rsidRPr="00C92275">
        <w:rPr>
          <w:sz w:val="22"/>
        </w:rPr>
        <w:t>10.3.1.8</w:t>
      </w:r>
    </w:p>
    <w:p w14:paraId="3D09BB9C" w14:textId="4167D963" w:rsidR="00E90E49" w:rsidRPr="00ED16FB" w:rsidRDefault="003D3C45" w:rsidP="00F64C2B">
      <w:pPr>
        <w:pStyle w:val="3GPPHeader"/>
        <w:rPr>
          <w:sz w:val="22"/>
        </w:rPr>
      </w:pPr>
      <w:r w:rsidRPr="00ED16FB">
        <w:rPr>
          <w:sz w:val="22"/>
        </w:rPr>
        <w:t>Source:</w:t>
      </w:r>
      <w:r w:rsidR="00E90E49" w:rsidRPr="00ED16FB">
        <w:rPr>
          <w:sz w:val="22"/>
        </w:rPr>
        <w:tab/>
      </w:r>
      <w:r w:rsidR="00F64C2B" w:rsidRPr="00ED16FB">
        <w:rPr>
          <w:sz w:val="22"/>
        </w:rPr>
        <w:t>Ericsson</w:t>
      </w:r>
    </w:p>
    <w:p w14:paraId="396F3307" w14:textId="250B33B0" w:rsidR="00E90E49" w:rsidRPr="00ED16FB" w:rsidRDefault="003D3C45" w:rsidP="00311702">
      <w:pPr>
        <w:pStyle w:val="3GPPHeader"/>
        <w:rPr>
          <w:sz w:val="22"/>
        </w:rPr>
      </w:pPr>
      <w:r w:rsidRPr="00ED16FB">
        <w:rPr>
          <w:sz w:val="22"/>
        </w:rPr>
        <w:t>Title:</w:t>
      </w:r>
      <w:r w:rsidR="00E90E49" w:rsidRPr="00ED16FB">
        <w:rPr>
          <w:sz w:val="22"/>
        </w:rPr>
        <w:tab/>
      </w:r>
      <w:bookmarkStart w:id="0" w:name="OLE_LINK1"/>
      <w:r w:rsidR="00093B9B" w:rsidRPr="006D742C">
        <w:rPr>
          <w:sz w:val="22"/>
        </w:rPr>
        <w:t>G</w:t>
      </w:r>
      <w:r w:rsidR="00991C91" w:rsidRPr="006D742C">
        <w:rPr>
          <w:sz w:val="22"/>
        </w:rPr>
        <w:t xml:space="preserve">eneral </w:t>
      </w:r>
      <w:r w:rsidR="007D1804" w:rsidRPr="006D742C">
        <w:rPr>
          <w:sz w:val="22"/>
        </w:rPr>
        <w:t xml:space="preserve">HARQ </w:t>
      </w:r>
      <w:r w:rsidR="00991C91" w:rsidRPr="006D742C">
        <w:rPr>
          <w:sz w:val="22"/>
        </w:rPr>
        <w:t xml:space="preserve">aspects </w:t>
      </w:r>
      <w:r w:rsidR="00442FE3" w:rsidRPr="006D742C">
        <w:rPr>
          <w:sz w:val="22"/>
        </w:rPr>
        <w:t>of</w:t>
      </w:r>
      <w:r w:rsidR="00991C91" w:rsidRPr="006D742C">
        <w:rPr>
          <w:sz w:val="22"/>
        </w:rPr>
        <w:t xml:space="preserve"> </w:t>
      </w:r>
      <w:r w:rsidR="00C560C1" w:rsidRPr="006D742C">
        <w:rPr>
          <w:sz w:val="22"/>
        </w:rPr>
        <w:t>SPS UL</w:t>
      </w:r>
      <w:bookmarkEnd w:id="0"/>
    </w:p>
    <w:p w14:paraId="7A0567D6" w14:textId="20218D7F" w:rsidR="00E90E49" w:rsidRPr="00ED16FB" w:rsidRDefault="00E90E49" w:rsidP="00D546FF">
      <w:pPr>
        <w:pStyle w:val="3GPPHeader"/>
        <w:rPr>
          <w:sz w:val="22"/>
        </w:rPr>
      </w:pPr>
      <w:r w:rsidRPr="00ED16FB">
        <w:rPr>
          <w:sz w:val="22"/>
        </w:rPr>
        <w:t>Document for:</w:t>
      </w:r>
      <w:r w:rsidRPr="00ED16FB">
        <w:rPr>
          <w:sz w:val="22"/>
        </w:rPr>
        <w:tab/>
        <w:t>Discussion, Decision</w:t>
      </w:r>
    </w:p>
    <w:p w14:paraId="4B9C2CE9" w14:textId="77777777" w:rsidR="00E90E49" w:rsidRPr="00ED16FB" w:rsidRDefault="00E90E49" w:rsidP="00CE0424">
      <w:pPr>
        <w:pStyle w:val="Heading1"/>
        <w:rPr>
          <w:lang w:val="en-US"/>
        </w:rPr>
      </w:pPr>
      <w:bookmarkStart w:id="1" w:name="_Toc489619387"/>
      <w:bookmarkStart w:id="2" w:name="_Toc489619417"/>
      <w:bookmarkStart w:id="3" w:name="_Toc489619485"/>
      <w:bookmarkStart w:id="4" w:name="_Toc489619505"/>
      <w:bookmarkStart w:id="5" w:name="_Toc489619633"/>
      <w:r w:rsidRPr="00ED16FB">
        <w:rPr>
          <w:lang w:val="en-US"/>
        </w:rPr>
        <w:t>Introduction</w:t>
      </w:r>
      <w:bookmarkEnd w:id="1"/>
      <w:bookmarkEnd w:id="2"/>
      <w:bookmarkEnd w:id="3"/>
      <w:bookmarkEnd w:id="4"/>
      <w:bookmarkEnd w:id="5"/>
    </w:p>
    <w:p w14:paraId="494AC9D6" w14:textId="2E5208FD" w:rsidR="007E6D55" w:rsidRDefault="007E6D55" w:rsidP="007E6D55">
      <w:pPr>
        <w:pStyle w:val="BodyText"/>
      </w:pPr>
      <w:bookmarkStart w:id="6" w:name="_Ref178064866"/>
      <w:r>
        <w:t>In RAN2-98AH</w:t>
      </w:r>
      <w:r w:rsidRPr="00ED16FB">
        <w:t>, the following agreements were made in the chairman’s notes</w:t>
      </w:r>
      <w:r>
        <w:t xml:space="preserve"> for SPS </w:t>
      </w:r>
      <w:r w:rsidRPr="00ED16FB">
        <w:fldChar w:fldCharType="begin"/>
      </w:r>
      <w:r w:rsidRPr="00ED16FB">
        <w:instrText xml:space="preserve"> REF _Ref477790975 \r \h </w:instrText>
      </w:r>
      <w:r w:rsidRPr="00ED16FB">
        <w:fldChar w:fldCharType="separate"/>
      </w:r>
      <w:r w:rsidR="00AE15F6">
        <w:t>[1]</w:t>
      </w:r>
      <w:r w:rsidRPr="00ED16FB">
        <w:fldChar w:fldCharType="end"/>
      </w:r>
      <w:r w:rsidRPr="00ED16FB">
        <w:t>:</w:t>
      </w:r>
    </w:p>
    <w:p w14:paraId="552DE544" w14:textId="77777777" w:rsidR="007E6D55" w:rsidRDefault="007E6D55" w:rsidP="007E6D55">
      <w:pPr>
        <w:pStyle w:val="Doc-text2"/>
        <w:pBdr>
          <w:top w:val="single" w:sz="4" w:space="1" w:color="auto"/>
          <w:left w:val="single" w:sz="4" w:space="4" w:color="auto"/>
          <w:bottom w:val="single" w:sz="4" w:space="1" w:color="auto"/>
          <w:right w:val="single" w:sz="4" w:space="4" w:color="auto"/>
        </w:pBdr>
        <w:rPr>
          <w:lang w:eastAsia="zh-CN"/>
        </w:rPr>
      </w:pPr>
      <w:r>
        <w:rPr>
          <w:lang w:eastAsia="zh-CN"/>
        </w:rPr>
        <w:t>=&gt;</w:t>
      </w:r>
      <w:r>
        <w:rPr>
          <w:lang w:eastAsia="zh-CN"/>
        </w:rPr>
        <w:tab/>
        <w:t>Modelling in the MAC for grant-free will be discussed after the difference between the two schemes is better understood pending RAN1 progress</w:t>
      </w:r>
      <w:r w:rsidRPr="003A68E6">
        <w:rPr>
          <w:lang w:eastAsia="zh-CN"/>
        </w:rPr>
        <w:t xml:space="preserve">.  RAN2 will aim to </w:t>
      </w:r>
      <w:r>
        <w:rPr>
          <w:lang w:eastAsia="zh-CN"/>
        </w:rPr>
        <w:t>have a unified MAC operation for common</w:t>
      </w:r>
      <w:r w:rsidRPr="003A68E6">
        <w:rPr>
          <w:lang w:eastAsia="zh-CN"/>
        </w:rPr>
        <w:t xml:space="preserve"> functionalities</w:t>
      </w:r>
      <w:r>
        <w:rPr>
          <w:lang w:eastAsia="zh-CN"/>
        </w:rPr>
        <w:t xml:space="preserve"> between grant-free and UL SPS</w:t>
      </w:r>
      <w:r w:rsidRPr="003A68E6">
        <w:rPr>
          <w:lang w:eastAsia="zh-CN"/>
        </w:rPr>
        <w:t xml:space="preserve"> with understanding that there can be differences after input from RAN1.</w:t>
      </w:r>
      <w:r>
        <w:rPr>
          <w:i/>
          <w:lang w:eastAsia="zh-CN"/>
        </w:rPr>
        <w:t xml:space="preserve"> </w:t>
      </w:r>
    </w:p>
    <w:p w14:paraId="5CC14954" w14:textId="77777777" w:rsidR="007E6D55" w:rsidRDefault="007E6D55" w:rsidP="007E6D55">
      <w:pPr>
        <w:pStyle w:val="Doc-text2"/>
        <w:pBdr>
          <w:top w:val="single" w:sz="4" w:space="1" w:color="auto"/>
          <w:left w:val="single" w:sz="4" w:space="4" w:color="auto"/>
          <w:bottom w:val="single" w:sz="4" w:space="1" w:color="auto"/>
          <w:right w:val="single" w:sz="4" w:space="4" w:color="auto"/>
        </w:pBdr>
        <w:rPr>
          <w:lang w:eastAsia="zh-CN"/>
        </w:rPr>
      </w:pPr>
      <w:r>
        <w:rPr>
          <w:lang w:eastAsia="zh-CN"/>
        </w:rPr>
        <w:t>=&gt;</w:t>
      </w:r>
      <w:r>
        <w:rPr>
          <w:lang w:eastAsia="zh-CN"/>
        </w:rPr>
        <w:tab/>
        <w:t xml:space="preserve">RAN2 understands that to support UL SPS similar to LTE a mode of operation in which RRC configuration (with no initial PHY resources) with L1 activation/deactivation needs to be supported.  RAN2 will continue discussion on UL SPS, with LTE functionality.  </w:t>
      </w:r>
    </w:p>
    <w:p w14:paraId="7E26FD5E" w14:textId="77777777" w:rsidR="007E6D55" w:rsidRDefault="007E6D55" w:rsidP="007E6D55">
      <w:pPr>
        <w:pStyle w:val="Doc-text2"/>
        <w:pBdr>
          <w:top w:val="single" w:sz="4" w:space="1" w:color="auto"/>
          <w:left w:val="single" w:sz="4" w:space="4" w:color="auto"/>
          <w:bottom w:val="single" w:sz="4" w:space="1" w:color="auto"/>
          <w:right w:val="single" w:sz="4" w:space="4" w:color="auto"/>
        </w:pBdr>
        <w:rPr>
          <w:lang w:eastAsia="zh-CN"/>
        </w:rPr>
      </w:pPr>
      <w:r>
        <w:rPr>
          <w:lang w:eastAsia="zh-CN"/>
        </w:rPr>
        <w:t>=&gt;</w:t>
      </w:r>
      <w:r>
        <w:rPr>
          <w:lang w:eastAsia="zh-CN"/>
        </w:rPr>
        <w:tab/>
        <w:t xml:space="preserve">A common RRC signalling can be design to allow the configuration of different UL transmissions schemes.  </w:t>
      </w:r>
    </w:p>
    <w:p w14:paraId="38D307E5" w14:textId="671CCD20" w:rsidR="007E6D55" w:rsidRDefault="007E6D55" w:rsidP="007E6D55">
      <w:pPr>
        <w:pStyle w:val="BodyText"/>
        <w:spacing w:before="120"/>
      </w:pPr>
      <w:r>
        <w:t xml:space="preserve">Further, in the LS from RAN1 </w:t>
      </w:r>
      <w:r>
        <w:fldChar w:fldCharType="begin"/>
      </w:r>
      <w:r>
        <w:instrText xml:space="preserve"> REF _Ref488914360 \r \h </w:instrText>
      </w:r>
      <w:r>
        <w:fldChar w:fldCharType="separate"/>
      </w:r>
      <w:r w:rsidR="00AE15F6">
        <w:t>[2]</w:t>
      </w:r>
      <w:r>
        <w:fldChar w:fldCharType="end"/>
      </w:r>
      <w:r>
        <w:t xml:space="preserve">, </w:t>
      </w:r>
      <w:r w:rsidRPr="00C53A6C">
        <w:t>two different types of UL transmission without grant have been agreed to be specified in RAN1. Type 1 is different from type 2 at least on the point that any L1 signalling is not required, and type 2 has some similarity with LTE UL SPS at least on the point that L1 signalling is used for activation/deactivation. RAN1 also agree for both types to support HARQ operations with repetitions, while further study is needed whether to configure multiple resources, and also to decide a timing reference for type 2.</w:t>
      </w:r>
      <w:r>
        <w:t xml:space="preserve"> In addition, it is agreed in RAN1 that </w:t>
      </w:r>
    </w:p>
    <w:p w14:paraId="12E2A2B4" w14:textId="77777777" w:rsidR="007E6D55" w:rsidRDefault="007E6D55" w:rsidP="007E6D55">
      <w:pPr>
        <w:pStyle w:val="Doc-text2"/>
        <w:pBdr>
          <w:top w:val="single" w:sz="4" w:space="1" w:color="auto"/>
          <w:left w:val="single" w:sz="4" w:space="4" w:color="auto"/>
          <w:bottom w:val="single" w:sz="4" w:space="1" w:color="auto"/>
          <w:right w:val="single" w:sz="4" w:space="4" w:color="auto"/>
        </w:pBdr>
        <w:rPr>
          <w:lang w:eastAsia="zh-CN"/>
        </w:rPr>
      </w:pPr>
      <w:r>
        <w:rPr>
          <w:lang w:eastAsia="zh-CN"/>
        </w:rPr>
        <w:t>•</w:t>
      </w:r>
      <w:r>
        <w:rPr>
          <w:lang w:eastAsia="zh-CN"/>
        </w:rPr>
        <w:tab/>
        <w:t>NR supports more than 1 HARQ process for UL transmission without grant</w:t>
      </w:r>
    </w:p>
    <w:p w14:paraId="72DC7A08" w14:textId="16C24115" w:rsidR="00D176A8" w:rsidRDefault="00D176A8" w:rsidP="007E6D55">
      <w:pPr>
        <w:pStyle w:val="BodyText"/>
        <w:spacing w:before="120"/>
      </w:pPr>
      <w:r>
        <w:t>Aslo, it is agreed in RAN1#85 that</w:t>
      </w:r>
    </w:p>
    <w:p w14:paraId="2B5392AD" w14:textId="0F43050D" w:rsidR="00D176A8" w:rsidRDefault="00D176A8" w:rsidP="00D176A8">
      <w:pPr>
        <w:pStyle w:val="Doc-text2"/>
        <w:pBdr>
          <w:top w:val="single" w:sz="4" w:space="1" w:color="auto"/>
          <w:left w:val="single" w:sz="4" w:space="4" w:color="auto"/>
          <w:bottom w:val="single" w:sz="4" w:space="1" w:color="auto"/>
          <w:right w:val="single" w:sz="4" w:space="4" w:color="auto"/>
        </w:pBdr>
        <w:rPr>
          <w:lang w:eastAsia="zh-CN"/>
        </w:rPr>
      </w:pPr>
      <w:r>
        <w:rPr>
          <w:lang w:eastAsia="zh-CN"/>
        </w:rPr>
        <w:t>•</w:t>
      </w:r>
      <w:r>
        <w:rPr>
          <w:lang w:eastAsia="zh-CN"/>
        </w:rPr>
        <w:tab/>
      </w:r>
      <w:r w:rsidRPr="00D176A8">
        <w:t>NR should support at least asynchronous hybrid ARQ in the DL and UL to avoid fixed timing relationship between initial transmission and re-transmission</w:t>
      </w:r>
    </w:p>
    <w:p w14:paraId="1B8883F2" w14:textId="32A95547" w:rsidR="007E6D55" w:rsidRPr="00ED16FB" w:rsidRDefault="007E6D55" w:rsidP="007E6D55">
      <w:pPr>
        <w:pStyle w:val="BodyText"/>
        <w:spacing w:before="120"/>
      </w:pPr>
      <w:r w:rsidRPr="000B2D87">
        <w:t>In this paper and paper [2], we discuss MAC operation for common functionalities related with HARQ operation. More specifally, this paper deals with g</w:t>
      </w:r>
      <w:r>
        <w:t xml:space="preserve">eneral HARQ aspects of NR SPS, while </w:t>
      </w:r>
      <w:r w:rsidRPr="000B2D87">
        <w:t xml:space="preserve">a reliability enhancement feedback mode for NR SPS is provided in [2]. </w:t>
      </w:r>
      <w:r w:rsidRPr="00076143">
        <w:t xml:space="preserve">Some further SPS enhancements are </w:t>
      </w:r>
      <w:r w:rsidR="005A6146" w:rsidRPr="00076143">
        <w:t xml:space="preserve">discussed </w:t>
      </w:r>
      <w:r w:rsidRPr="00076143">
        <w:t xml:space="preserve">in [3] and our views on </w:t>
      </w:r>
      <w:r w:rsidR="008C6FF4">
        <w:t xml:space="preserve">grant-free versus SPS (i.e., type 1 versus type 2) </w:t>
      </w:r>
      <w:r w:rsidRPr="00076143">
        <w:t>are in [4].</w:t>
      </w:r>
    </w:p>
    <w:p w14:paraId="5332C6F0" w14:textId="0482F3B9" w:rsidR="00465C82" w:rsidRPr="005E1050" w:rsidRDefault="004000E8" w:rsidP="005E1050">
      <w:pPr>
        <w:pStyle w:val="Heading1"/>
        <w:rPr>
          <w:lang w:val="en-US"/>
        </w:rPr>
      </w:pPr>
      <w:bookmarkStart w:id="7" w:name="_Toc489619388"/>
      <w:bookmarkStart w:id="8" w:name="_Toc489619418"/>
      <w:bookmarkStart w:id="9" w:name="_Toc489619486"/>
      <w:bookmarkStart w:id="10" w:name="_Toc489619506"/>
      <w:bookmarkStart w:id="11" w:name="_Toc489619634"/>
      <w:r w:rsidRPr="00ED16FB">
        <w:rPr>
          <w:lang w:val="en-US"/>
        </w:rPr>
        <w:t>Discussion</w:t>
      </w:r>
      <w:bookmarkEnd w:id="6"/>
      <w:bookmarkEnd w:id="7"/>
      <w:bookmarkEnd w:id="8"/>
      <w:bookmarkEnd w:id="9"/>
      <w:bookmarkEnd w:id="10"/>
      <w:bookmarkEnd w:id="11"/>
    </w:p>
    <w:p w14:paraId="20E70A67" w14:textId="0157D901" w:rsidR="00A14951" w:rsidRPr="00ED16FB" w:rsidRDefault="00CC4AE8" w:rsidP="00201DA7">
      <w:pPr>
        <w:pStyle w:val="Heading2"/>
        <w:rPr>
          <w:lang w:val="en-US"/>
        </w:rPr>
      </w:pPr>
      <w:bookmarkStart w:id="12" w:name="_Toc489619389"/>
      <w:bookmarkStart w:id="13" w:name="_Toc489619419"/>
      <w:bookmarkStart w:id="14" w:name="_Toc489619487"/>
      <w:bookmarkStart w:id="15" w:name="_Toc489619507"/>
      <w:bookmarkStart w:id="16" w:name="_Toc489619635"/>
      <w:r>
        <w:rPr>
          <w:lang w:val="en-US"/>
        </w:rPr>
        <w:t>B</w:t>
      </w:r>
      <w:r w:rsidR="00036914">
        <w:rPr>
          <w:lang w:val="en-US"/>
        </w:rPr>
        <w:t>aseline</w:t>
      </w:r>
      <w:r w:rsidR="007B1B5A">
        <w:rPr>
          <w:lang w:val="en-US"/>
        </w:rPr>
        <w:t xml:space="preserve"> HARQ feedback operation</w:t>
      </w:r>
      <w:bookmarkEnd w:id="12"/>
      <w:bookmarkEnd w:id="13"/>
      <w:bookmarkEnd w:id="14"/>
      <w:bookmarkEnd w:id="15"/>
      <w:bookmarkEnd w:id="16"/>
    </w:p>
    <w:p w14:paraId="3D217273" w14:textId="49163573" w:rsidR="000163ED" w:rsidRDefault="000163ED" w:rsidP="000163ED">
      <w:pPr>
        <w:pStyle w:val="BodyText"/>
      </w:pPr>
      <w:r w:rsidDel="00530FA1">
        <w:t xml:space="preserve">In </w:t>
      </w:r>
      <w:r w:rsidR="00F2350A">
        <w:t xml:space="preserve">LTE </w:t>
      </w:r>
      <w:r>
        <w:t>UL SPS</w:t>
      </w:r>
      <w:r w:rsidDel="00530FA1">
        <w:t xml:space="preserve">, </w:t>
      </w:r>
      <w:r>
        <w:t>the re</w:t>
      </w:r>
      <w:r w:rsidDel="00530FA1">
        <w:t xml:space="preserve">transmissions </w:t>
      </w:r>
      <w:r>
        <w:t>could</w:t>
      </w:r>
      <w:r w:rsidDel="00530FA1">
        <w:t xml:space="preserve"> be performed on </w:t>
      </w:r>
      <w:r>
        <w:t xml:space="preserve">dynamic </w:t>
      </w:r>
      <w:r w:rsidDel="00530FA1">
        <w:t xml:space="preserve">granted resources, in which </w:t>
      </w:r>
      <w:r w:rsidRPr="008755DE" w:rsidDel="00530FA1">
        <w:t>gNB has the possibility to modify the grant</w:t>
      </w:r>
      <w:r>
        <w:t xml:space="preserve"> and free up the configured resources for new low-latency data</w:t>
      </w:r>
      <w:r w:rsidDel="00530FA1">
        <w:t xml:space="preserve">. </w:t>
      </w:r>
    </w:p>
    <w:p w14:paraId="740D654D" w14:textId="0BFFFB2A" w:rsidR="00F2350A" w:rsidRPr="00C22818" w:rsidRDefault="00F2350A" w:rsidP="000163ED">
      <w:pPr>
        <w:pStyle w:val="BodyText"/>
      </w:pPr>
      <w:r>
        <w:lastRenderedPageBreak/>
        <w:t xml:space="preserve">In addition, in LTE, for an UL transmission with grant, the </w:t>
      </w:r>
      <w:r w:rsidRPr="00ED16FB">
        <w:t xml:space="preserve">UE can interpret whether </w:t>
      </w:r>
      <w:r>
        <w:t>an</w:t>
      </w:r>
      <w:r w:rsidRPr="00ED16FB">
        <w:t xml:space="preserve"> UL grant </w:t>
      </w:r>
      <w:r>
        <w:t xml:space="preserve">with NDI not-toggled </w:t>
      </w:r>
      <w:r w:rsidRPr="00ED16FB">
        <w:t>is received or not as HARQ feedback. If a</w:t>
      </w:r>
      <w:r>
        <w:t>n</w:t>
      </w:r>
      <w:r w:rsidRPr="00ED16FB">
        <w:t xml:space="preserve"> UL grant </w:t>
      </w:r>
      <w:r>
        <w:t xml:space="preserve">with NDI not-toggled (i.e., retransmission UL-grant) </w:t>
      </w:r>
      <w:r w:rsidRPr="00ED16FB">
        <w:t xml:space="preserve">is received, then this indicates a failure </w:t>
      </w:r>
      <w:r>
        <w:t>in the gNB and UE can retransmit according to the UL-grant</w:t>
      </w:r>
      <w:r w:rsidRPr="00ED16FB">
        <w:t>.</w:t>
      </w:r>
    </w:p>
    <w:p w14:paraId="1C718781" w14:textId="42554993" w:rsidR="00123D48" w:rsidRDefault="007F5306" w:rsidP="00036914">
      <w:pPr>
        <w:pStyle w:val="BodyText"/>
      </w:pPr>
      <w:r>
        <w:t>Similarly, f</w:t>
      </w:r>
      <w:r w:rsidR="008810DB">
        <w:t xml:space="preserve">or SPS UL, a </w:t>
      </w:r>
      <w:r w:rsidR="008810DB" w:rsidRPr="003C64C6">
        <w:t xml:space="preserve">reception </w:t>
      </w:r>
      <w:r w:rsidR="008810DB">
        <w:t xml:space="preserve">of an UL-grant for retransmission should be supported and considered as a negative HARQ feedback. </w:t>
      </w:r>
      <w:r w:rsidR="00C97350">
        <w:t>Due to the lack of a PHICH</w:t>
      </w:r>
      <w:r w:rsidR="007C0B3A">
        <w:t>-like</w:t>
      </w:r>
      <w:r w:rsidR="00C97350">
        <w:t xml:space="preserve"> channel in NR, </w:t>
      </w:r>
      <w:r w:rsidR="00AA6291">
        <w:t xml:space="preserve">the feedback </w:t>
      </w:r>
      <w:r w:rsidR="007C0B3A">
        <w:t xml:space="preserve">for UL transmissions </w:t>
      </w:r>
      <w:r w:rsidR="00AA6291">
        <w:t xml:space="preserve">has to be sent </w:t>
      </w:r>
      <w:r w:rsidR="00B156BC">
        <w:t xml:space="preserve">in </w:t>
      </w:r>
      <w:r w:rsidR="00AA6291">
        <w:t>PDCCH. But, t</w:t>
      </w:r>
      <w:r w:rsidR="00036914" w:rsidRPr="00ED16FB">
        <w:t xml:space="preserve">o always send an explicit positive or negative feedback </w:t>
      </w:r>
      <w:r w:rsidR="00BB71D8">
        <w:t xml:space="preserve">in PDCCH </w:t>
      </w:r>
      <w:r w:rsidR="00036914" w:rsidRPr="00ED16FB">
        <w:t>for each UL transmission</w:t>
      </w:r>
      <w:r w:rsidR="00BB71D8">
        <w:t xml:space="preserve"> </w:t>
      </w:r>
      <w:r w:rsidR="00036914" w:rsidRPr="00ED16FB">
        <w:t xml:space="preserve">induces a large signaling load in the downlink. For reduced load of the DL control channel, </w:t>
      </w:r>
      <w:r w:rsidR="001147FF">
        <w:t>the</w:t>
      </w:r>
      <w:r w:rsidR="00E5558F">
        <w:t xml:space="preserve"> negative </w:t>
      </w:r>
      <w:r w:rsidR="00036914" w:rsidRPr="00ED16FB">
        <w:t xml:space="preserve">feedback </w:t>
      </w:r>
      <w:r w:rsidR="000A05FA">
        <w:t xml:space="preserve">for UL </w:t>
      </w:r>
      <w:r w:rsidR="00036914" w:rsidRPr="00ED16FB">
        <w:t>transmission</w:t>
      </w:r>
      <w:r w:rsidR="000A05FA">
        <w:t>s</w:t>
      </w:r>
      <w:r w:rsidR="00036914" w:rsidRPr="00ED16FB">
        <w:t xml:space="preserve"> can be skipped </w:t>
      </w:r>
      <w:r w:rsidR="00E5558F">
        <w:t xml:space="preserve">and replaced with UL-grant for retransmission </w:t>
      </w:r>
      <w:r w:rsidR="00036914" w:rsidRPr="00ED16FB">
        <w:t xml:space="preserve">without substantially degrading the UL transmission performance. </w:t>
      </w:r>
      <w:r w:rsidR="00123D48">
        <w:t xml:space="preserve"> </w:t>
      </w:r>
    </w:p>
    <w:p w14:paraId="5CF467E3" w14:textId="484161E9" w:rsidR="00ED5089" w:rsidRDefault="00ED5089" w:rsidP="00036914">
      <w:pPr>
        <w:pStyle w:val="BodyText"/>
      </w:pPr>
      <w:bookmarkStart w:id="17" w:name="_Toc489951644"/>
      <w:r>
        <w:t xml:space="preserve">In order to differentiate the resource allocation information for SPS and dynamic scheduling, </w:t>
      </w:r>
      <w:r w:rsidR="00AF176E">
        <w:t xml:space="preserve">in LTE, </w:t>
      </w:r>
      <w:r>
        <w:t xml:space="preserve">an SPS-C-RNTI is used to mask resource allocation information over PDCCH. </w:t>
      </w:r>
      <w:r w:rsidR="00AF176E">
        <w:t xml:space="preserve">The UL-grant with NDI=1 and scrambled with SPS-C-RNTI is used to indicate the retransmission for SPS UL transmission. </w:t>
      </w:r>
      <w:r w:rsidR="00903F8C">
        <w:t xml:space="preserve">As type-2 according to RAN1 agreement is LTE SPS, a similar UL-grant format can be re-used as the baseline. </w:t>
      </w:r>
    </w:p>
    <w:p w14:paraId="2381003A" w14:textId="572B4BB0" w:rsidR="00683379" w:rsidRPr="00F30339" w:rsidRDefault="00036914" w:rsidP="00F30339">
      <w:pPr>
        <w:pStyle w:val="Proposal"/>
      </w:pPr>
      <w:bookmarkStart w:id="18" w:name="_Toc489963596"/>
      <w:bookmarkStart w:id="19" w:name="_Toc490231780"/>
      <w:r w:rsidRPr="00ED16FB">
        <w:t>As in LTE SPS UL, retransmission for SPS UL transmission based on a</w:t>
      </w:r>
      <w:r w:rsidR="000B0A85">
        <w:t>n</w:t>
      </w:r>
      <w:r w:rsidRPr="00ED16FB">
        <w:t xml:space="preserve"> UL grant is supported.</w:t>
      </w:r>
      <w:r w:rsidR="00683379" w:rsidRPr="00F30339">
        <w:t>.</w:t>
      </w:r>
      <w:r w:rsidR="00D041C2">
        <w:t xml:space="preserve"> The UL-grant format in LTE is used as the baseline.</w:t>
      </w:r>
      <w:bookmarkEnd w:id="17"/>
      <w:bookmarkEnd w:id="18"/>
      <w:bookmarkEnd w:id="19"/>
      <w:r w:rsidR="00D041C2">
        <w:t xml:space="preserve"> </w:t>
      </w:r>
    </w:p>
    <w:p w14:paraId="7B698EFA" w14:textId="40C49C41" w:rsidR="00036914" w:rsidRDefault="00036914" w:rsidP="00036914">
      <w:pPr>
        <w:pStyle w:val="BodyText"/>
      </w:pPr>
    </w:p>
    <w:p w14:paraId="1530C3A8" w14:textId="082B6B51" w:rsidR="00036914" w:rsidRPr="00ED16FB" w:rsidRDefault="00036914" w:rsidP="00036914">
      <w:pPr>
        <w:pStyle w:val="BodyText"/>
      </w:pPr>
      <w:r>
        <w:t>After UL transmission</w:t>
      </w:r>
      <w:r w:rsidRPr="00ED16FB">
        <w:t xml:space="preserve">, data has to be kept in the HARQ </w:t>
      </w:r>
      <w:r w:rsidR="00D15BC1">
        <w:t xml:space="preserve">buffer </w:t>
      </w:r>
      <w:r w:rsidRPr="00ED16FB">
        <w:t xml:space="preserve">in case </w:t>
      </w:r>
      <w:r w:rsidR="0002504F">
        <w:t xml:space="preserve">an </w:t>
      </w:r>
      <w:r w:rsidRPr="00ED16FB">
        <w:t>UL grant for retransmission is received</w:t>
      </w:r>
      <w:r w:rsidR="0071177C">
        <w:t xml:space="preserve">, </w:t>
      </w:r>
      <w:r w:rsidRPr="00ED16FB">
        <w:t xml:space="preserve">and </w:t>
      </w:r>
      <w:r w:rsidR="0071177C">
        <w:t xml:space="preserve">consequently </w:t>
      </w:r>
      <w:r w:rsidRPr="00ED16FB">
        <w:t xml:space="preserve">no new data can be transmitted on the same HARQ process. </w:t>
      </w:r>
      <w:r w:rsidR="0002504F">
        <w:t>To support transmission of any new data that can arrive in the UE buffer shortly after a first transmission,</w:t>
      </w:r>
      <w:r w:rsidR="0071177C">
        <w:t xml:space="preserve"> multiple HARQ processes </w:t>
      </w:r>
      <w:r w:rsidR="0002504F">
        <w:t xml:space="preserve">should be supported. This will allow for low latency and increased throughput of SPS UL data. Multiple HARQ processes for SPS UL </w:t>
      </w:r>
      <w:r>
        <w:t>is also the case for LTE.</w:t>
      </w:r>
    </w:p>
    <w:p w14:paraId="0ACEB749" w14:textId="176AEB76" w:rsidR="00036914" w:rsidRDefault="00036914" w:rsidP="00EC5E1C">
      <w:pPr>
        <w:pStyle w:val="Proposal"/>
      </w:pPr>
      <w:bookmarkStart w:id="20" w:name="_Toc478022562"/>
      <w:bookmarkStart w:id="21" w:name="_Toc481762304"/>
      <w:bookmarkStart w:id="22" w:name="_Toc481764341"/>
      <w:bookmarkStart w:id="23" w:name="_Toc489951645"/>
      <w:bookmarkStart w:id="24" w:name="_Toc489963597"/>
      <w:bookmarkStart w:id="25" w:name="_Toc490231781"/>
      <w:r w:rsidRPr="00ED16FB">
        <w:t xml:space="preserve">As in LTE SPS UL, multiple HARQ processes </w:t>
      </w:r>
      <w:r>
        <w:t xml:space="preserve">for SPS UL </w:t>
      </w:r>
      <w:r w:rsidRPr="00ED16FB">
        <w:t>are supported in NR.</w:t>
      </w:r>
      <w:bookmarkEnd w:id="20"/>
      <w:bookmarkEnd w:id="21"/>
      <w:bookmarkEnd w:id="22"/>
      <w:bookmarkEnd w:id="23"/>
      <w:bookmarkEnd w:id="24"/>
      <w:bookmarkEnd w:id="25"/>
    </w:p>
    <w:p w14:paraId="7BD7CD41" w14:textId="31020CF0" w:rsidR="00913C71" w:rsidRDefault="00913C71" w:rsidP="00913C71">
      <w:pPr>
        <w:pStyle w:val="Proposal"/>
        <w:numPr>
          <w:ilvl w:val="0"/>
          <w:numId w:val="0"/>
        </w:numPr>
        <w:ind w:left="1701" w:hanging="1701"/>
      </w:pPr>
    </w:p>
    <w:p w14:paraId="372ADD1A" w14:textId="77777777" w:rsidR="00D24314" w:rsidRPr="00201DA7" w:rsidRDefault="00D24314" w:rsidP="00076143">
      <w:pPr>
        <w:pStyle w:val="Heading2"/>
        <w:rPr>
          <w:lang w:val="en-US"/>
        </w:rPr>
      </w:pPr>
      <w:r w:rsidRPr="00201DA7">
        <w:rPr>
          <w:lang w:val="en-US"/>
        </w:rPr>
        <w:t>Impact of non-explicit-HARQ feedback</w:t>
      </w:r>
    </w:p>
    <w:p w14:paraId="03A1A18A" w14:textId="46B7A76F" w:rsidR="00D24314" w:rsidRDefault="00D24314" w:rsidP="00D24314">
      <w:pPr>
        <w:pStyle w:val="BodyText"/>
      </w:pPr>
      <w:r>
        <w:t xml:space="preserve">In LTE, a fixed timing (n+4 or n+3) is configured so that UE knows implicitly when the feedback on PHICH will be sent and proper actions are taken depending on the feedback in PHICH. If ACK is sent on PHICH, then the UE can overwrite the buffer and transmit new data on SPS UL. In NR, unless </w:t>
      </w:r>
      <w:r w:rsidR="0005339C">
        <w:t xml:space="preserve">e.g. </w:t>
      </w:r>
      <w:r>
        <w:t>a PDCCH indicating ACK is sent, UE keeps data in the buffer and no new data can be sent in SPS UL with the same HARQ PID. Note that, this issue is not relevant in dynamic scheduling since the transmission of the new data is triggered by an UL grant with NDI-toggled from the gNB.</w:t>
      </w:r>
    </w:p>
    <w:p w14:paraId="6ABED3BE" w14:textId="4337006B" w:rsidR="00D24314" w:rsidRDefault="00D24314" w:rsidP="00D24314">
      <w:pPr>
        <w:pStyle w:val="CommentText"/>
      </w:pPr>
      <w:r>
        <w:t xml:space="preserve">In NR SPS, as one straightforward solution, UE can also keep the data in the buffer after the transmission and use other HARQ PIDs for new data transmsion. Once all </w:t>
      </w:r>
      <w:r w:rsidR="00AE08CC">
        <w:t xml:space="preserve">HARQ </w:t>
      </w:r>
      <w:r>
        <w:t xml:space="preserve">PIDs are used and we need to reallocate a new </w:t>
      </w:r>
      <w:r w:rsidR="00AE08CC">
        <w:t xml:space="preserve">HARQ </w:t>
      </w:r>
      <w:r>
        <w:t xml:space="preserve">PID, data buffer is flushed for new data. However, this puts a limitation that the UL-grant for retransmission needs to be sent before all HARQ PIDs are exhausted. Such a limitation might not be desired as SPS can be configured with short duration by mini-slot and higher numerology and with a small number of HARQ processes. </w:t>
      </w:r>
      <w:r w:rsidR="00522255">
        <w:t xml:space="preserve">As one example, we can configure </w:t>
      </w:r>
      <w:r w:rsidR="007F5441">
        <w:t xml:space="preserve">only </w:t>
      </w:r>
      <w:r w:rsidR="00522255">
        <w:t>one HARQ process with a small periodicity for the UE. This is to target the use case with infrequent and small data transmission</w:t>
      </w:r>
      <w:r w:rsidR="004313DD">
        <w:t xml:space="preserve"> in URLLC</w:t>
      </w:r>
      <w:r w:rsidR="00522255">
        <w:t xml:space="preserve">. </w:t>
      </w:r>
      <w:r w:rsidR="001377B1">
        <w:t xml:space="preserve">As in other example with dynamic TDD, in a pattern with UL-frame in most of the time, the allocated HARQ processes can quickly run-out. </w:t>
      </w:r>
    </w:p>
    <w:p w14:paraId="3D054932" w14:textId="772F2B01" w:rsidR="00860AC3" w:rsidRDefault="00860AC3" w:rsidP="00860AC3">
      <w:pPr>
        <w:pStyle w:val="BodyText"/>
      </w:pPr>
      <w:r>
        <w:t>As a more flexbile and forward-</w:t>
      </w:r>
      <w:r w:rsidRPr="00CD5754">
        <w:t xml:space="preserve">compatible </w:t>
      </w:r>
      <w:r>
        <w:t xml:space="preserve">solution to support sending new data in UL SPS, </w:t>
      </w:r>
      <w:r w:rsidRPr="00ED16FB">
        <w:t xml:space="preserve">a maximum time T can be explicitly configured for the UE to wait for </w:t>
      </w:r>
      <w:r>
        <w:t>an UL grant for retransmission</w:t>
      </w:r>
      <w:r w:rsidRPr="00ED16FB">
        <w:t>.</w:t>
      </w:r>
      <w:r>
        <w:t xml:space="preserve"> This means that </w:t>
      </w:r>
      <w:r w:rsidRPr="00ED16FB">
        <w:t xml:space="preserve">the </w:t>
      </w:r>
      <w:r w:rsidRPr="00ED16FB">
        <w:lastRenderedPageBreak/>
        <w:t>UE keeps the data in t</w:t>
      </w:r>
      <w:r>
        <w:t>he buffer, and waits for a retransmission UL grant during</w:t>
      </w:r>
      <w:r w:rsidRPr="00ED16FB">
        <w:t xml:space="preserve"> a maximum time T</w:t>
      </w:r>
      <w:r>
        <w:t>. If no UL grant</w:t>
      </w:r>
      <w:r w:rsidRPr="00ED16FB">
        <w:t xml:space="preserve"> is received </w:t>
      </w:r>
      <w:r>
        <w:t xml:space="preserve">with </w:t>
      </w:r>
      <w:r w:rsidRPr="00ED16FB">
        <w:t xml:space="preserve">the same HARQ process </w:t>
      </w:r>
      <w:r>
        <w:t xml:space="preserve">ID when the timer expires, </w:t>
      </w:r>
      <w:r w:rsidRPr="00ED16FB">
        <w:t>the UE assumes that the data is successfully delivered</w:t>
      </w:r>
      <w:r>
        <w:t xml:space="preserve"> and it </w:t>
      </w:r>
      <w:r w:rsidRPr="00ED16FB">
        <w:t xml:space="preserve">can reuse the HARQ process for new data. </w:t>
      </w:r>
      <w:r w:rsidRPr="00D46EBC">
        <w:t>If a retransmission UL grant is received</w:t>
      </w:r>
      <w:r w:rsidRPr="000A05FA">
        <w:t xml:space="preserve"> and it overlaps </w:t>
      </w:r>
      <w:r w:rsidR="00005EC2">
        <w:t>in time</w:t>
      </w:r>
      <w:r w:rsidR="009C0BD4">
        <w:t xml:space="preserve"> </w:t>
      </w:r>
      <w:r w:rsidRPr="000A05FA">
        <w:t>with the configured SPS grant</w:t>
      </w:r>
      <w:r w:rsidRPr="00D46EBC">
        <w:t>, then</w:t>
      </w:r>
      <w:r w:rsidRPr="000A05FA">
        <w:t xml:space="preserve"> the same behavior from LTE is adopted, that is, the dynamic UL grant overrides the </w:t>
      </w:r>
      <w:r w:rsidRPr="00D46EBC">
        <w:t>configured SPS grant</w:t>
      </w:r>
      <w:r w:rsidR="009C0BD4">
        <w:t xml:space="preserve"> </w:t>
      </w:r>
      <w:r w:rsidR="009C0BD4">
        <w:fldChar w:fldCharType="begin"/>
      </w:r>
      <w:r w:rsidR="009C0BD4">
        <w:instrText xml:space="preserve"> REF _Ref490224732 \r \h </w:instrText>
      </w:r>
      <w:r w:rsidR="009C0BD4">
        <w:fldChar w:fldCharType="separate"/>
      </w:r>
      <w:r w:rsidR="009C0BD4">
        <w:t>[6]</w:t>
      </w:r>
      <w:r w:rsidR="009C0BD4">
        <w:fldChar w:fldCharType="end"/>
      </w:r>
      <w:r>
        <w:t>.</w:t>
      </w:r>
      <w:r w:rsidDel="00482A5E">
        <w:t xml:space="preserve"> </w:t>
      </w:r>
      <w:r>
        <w:t xml:space="preserve">Morever, such a maximum time T can also be configured to wait for the positive-feedback as presented in the companion paper </w:t>
      </w:r>
      <w:r>
        <w:fldChar w:fldCharType="begin"/>
      </w:r>
      <w:r>
        <w:instrText xml:space="preserve"> REF _Ref485395427 \n \h </w:instrText>
      </w:r>
      <w:r>
        <w:fldChar w:fldCharType="separate"/>
      </w:r>
      <w:r w:rsidR="00AE15F6">
        <w:t>[3]</w:t>
      </w:r>
      <w:r>
        <w:fldChar w:fldCharType="end"/>
      </w:r>
      <w:r>
        <w:t>.</w:t>
      </w:r>
    </w:p>
    <w:p w14:paraId="0ED5D3DD" w14:textId="77777777" w:rsidR="00860AC3" w:rsidRDefault="00860AC3" w:rsidP="00860AC3">
      <w:pPr>
        <w:pStyle w:val="BodyText"/>
      </w:pPr>
      <w:r>
        <w:t>A</w:t>
      </w:r>
      <w:r w:rsidRPr="00ED16FB">
        <w:t xml:space="preserve"> timer should be reset after a transmission or retransmission</w:t>
      </w:r>
      <w:r>
        <w:t xml:space="preserve">, counting down from the </w:t>
      </w:r>
      <w:r w:rsidRPr="00900898">
        <w:t>time</w:t>
      </w:r>
      <w:r>
        <w:t xml:space="preserve"> T</w:t>
      </w:r>
      <w:r w:rsidRPr="00ED16FB">
        <w:t>.</w:t>
      </w:r>
    </w:p>
    <w:p w14:paraId="3C2D90D0" w14:textId="65D70B27" w:rsidR="00860AC3" w:rsidRDefault="00860AC3" w:rsidP="00860AC3">
      <w:pPr>
        <w:pStyle w:val="Proposal"/>
      </w:pPr>
      <w:bookmarkStart w:id="26" w:name="_Toc490231782"/>
      <w:r w:rsidRPr="004A22DE">
        <w:t xml:space="preserve">In SPS UL, a time T after an UL transmission </w:t>
      </w:r>
      <w:r w:rsidR="005669F6">
        <w:t xml:space="preserve">on a HARQ process </w:t>
      </w:r>
      <w:r w:rsidRPr="004A22DE">
        <w:t>is</w:t>
      </w:r>
      <w:r>
        <w:t xml:space="preserve"> </w:t>
      </w:r>
      <w:r w:rsidRPr="004A22DE">
        <w:t>configured to wait for</w:t>
      </w:r>
      <w:r>
        <w:t xml:space="preserve"> a</w:t>
      </w:r>
      <w:r w:rsidRPr="004A22DE">
        <w:t xml:space="preserve"> </w:t>
      </w:r>
      <w:r>
        <w:t>retransmission UL grant for the same HARQ process</w:t>
      </w:r>
      <w:r w:rsidRPr="004A22DE">
        <w:t>.</w:t>
      </w:r>
      <w:r>
        <w:t xml:space="preserve"> </w:t>
      </w:r>
      <w:bookmarkEnd w:id="26"/>
    </w:p>
    <w:p w14:paraId="3B195900" w14:textId="77777777" w:rsidR="00860AC3" w:rsidRDefault="00860AC3" w:rsidP="00860AC3">
      <w:pPr>
        <w:pStyle w:val="Proposal"/>
      </w:pPr>
      <w:bookmarkStart w:id="27" w:name="_Ref490228794"/>
      <w:bookmarkStart w:id="28" w:name="_Toc490231783"/>
      <w:r>
        <w:t>If no retransmission UL grant is received within the time T, then UE considers the transmission successful and the HARQ process can be overwritten by new data</w:t>
      </w:r>
      <w:r w:rsidRPr="00ED16FB">
        <w:t>.</w:t>
      </w:r>
      <w:bookmarkEnd w:id="27"/>
      <w:bookmarkEnd w:id="28"/>
      <w:r w:rsidRPr="00ED16FB">
        <w:t xml:space="preserve"> </w:t>
      </w:r>
    </w:p>
    <w:p w14:paraId="58D2807F" w14:textId="21C7DCB7" w:rsidR="00860AC3" w:rsidRDefault="00ED15EA" w:rsidP="00860AC3">
      <w:pPr>
        <w:rPr>
          <w:b/>
        </w:rPr>
      </w:pPr>
      <w:r>
        <w:t xml:space="preserve">This proposal implies that if the UE receives a UL grant while timer T is running, it shall perform a retransmission. This also applies to SPS. </w:t>
      </w:r>
      <w:r w:rsidR="00860AC3" w:rsidRPr="00913C71">
        <w:t xml:space="preserve">See </w:t>
      </w:r>
      <w:r w:rsidR="00860AC3">
        <w:t xml:space="preserve">the following figure </w:t>
      </w:r>
      <w:r w:rsidR="00860AC3" w:rsidRPr="00913C71">
        <w:t xml:space="preserve">as an example. </w:t>
      </w:r>
    </w:p>
    <w:p w14:paraId="1E986859" w14:textId="222E834A" w:rsidR="00860AC3" w:rsidRDefault="00593319" w:rsidP="00860AC3">
      <w:pPr>
        <w:keepNext/>
      </w:pPr>
      <w:r>
        <w:rPr>
          <w:noProof/>
        </w:rPr>
        <w:drawing>
          <wp:inline distT="0" distB="0" distL="0" distR="0" wp14:anchorId="2C9CD6A7" wp14:editId="5795A02B">
            <wp:extent cx="6124575" cy="18954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4575" cy="1895475"/>
                    </a:xfrm>
                    <a:prstGeom prst="rect">
                      <a:avLst/>
                    </a:prstGeom>
                    <a:noFill/>
                    <a:ln>
                      <a:noFill/>
                    </a:ln>
                  </pic:spPr>
                </pic:pic>
              </a:graphicData>
            </a:graphic>
          </wp:inline>
        </w:drawing>
      </w:r>
    </w:p>
    <w:p w14:paraId="57E7DA80" w14:textId="5A3EC3D0" w:rsidR="00860AC3" w:rsidRPr="00913C71" w:rsidRDefault="00860AC3" w:rsidP="00860AC3">
      <w:pPr>
        <w:pStyle w:val="Caption"/>
        <w:jc w:val="both"/>
      </w:pPr>
      <w:r>
        <w:t xml:space="preserve">Figure </w:t>
      </w:r>
      <w:fldSimple w:instr=" SEQ Figure \* ARABIC ">
        <w:r w:rsidR="00AE15F6">
          <w:rPr>
            <w:noProof/>
          </w:rPr>
          <w:t>1</w:t>
        </w:r>
      </w:fldSimple>
      <w:r>
        <w:t xml:space="preserve"> </w:t>
      </w:r>
      <w:r w:rsidRPr="00225AC6">
        <w:t xml:space="preserve"> Illustration of time T</w:t>
      </w:r>
    </w:p>
    <w:p w14:paraId="6418EC29" w14:textId="77777777" w:rsidR="00860AC3" w:rsidRDefault="00860AC3" w:rsidP="00913C71">
      <w:pPr>
        <w:pStyle w:val="Proposal"/>
        <w:numPr>
          <w:ilvl w:val="0"/>
          <w:numId w:val="0"/>
        </w:numPr>
        <w:ind w:left="1701" w:hanging="1701"/>
      </w:pPr>
    </w:p>
    <w:p w14:paraId="0950312D" w14:textId="25DD60D7" w:rsidR="00623E65" w:rsidRDefault="00623E65" w:rsidP="00623E65">
      <w:pPr>
        <w:pStyle w:val="Heading2"/>
        <w:rPr>
          <w:lang w:val="en-US"/>
        </w:rPr>
      </w:pPr>
      <w:bookmarkStart w:id="29" w:name="_Toc489619390"/>
      <w:bookmarkStart w:id="30" w:name="_Toc489619420"/>
      <w:bookmarkStart w:id="31" w:name="_Toc489619488"/>
      <w:bookmarkStart w:id="32" w:name="_Toc489619508"/>
      <w:bookmarkStart w:id="33" w:name="_Toc489619636"/>
      <w:r>
        <w:rPr>
          <w:lang w:val="en-US"/>
        </w:rPr>
        <w:t>HARQ PID</w:t>
      </w:r>
      <w:bookmarkEnd w:id="29"/>
      <w:bookmarkEnd w:id="30"/>
      <w:bookmarkEnd w:id="31"/>
      <w:bookmarkEnd w:id="32"/>
      <w:bookmarkEnd w:id="33"/>
    </w:p>
    <w:p w14:paraId="7B832E36" w14:textId="41833816" w:rsidR="00623E65" w:rsidRDefault="00623E65" w:rsidP="00623E65">
      <w:pPr>
        <w:pStyle w:val="BodyText"/>
      </w:pPr>
      <w:r w:rsidRPr="00ED16FB">
        <w:t xml:space="preserve">In LTE SPS and </w:t>
      </w:r>
      <w:r>
        <w:t>F</w:t>
      </w:r>
      <w:r w:rsidRPr="00ED16FB">
        <w:t xml:space="preserve">ast UL framework </w:t>
      </w:r>
      <w:r>
        <w:t xml:space="preserve">(Rel-14) </w:t>
      </w:r>
      <w:r w:rsidRPr="00ED16FB">
        <w:t xml:space="preserve">with multiple HARQ processes, the HARQ PID is not indicated. Formulas have been specified (TS 36.321) to derive the HARQ PID from the absolute system frame number (SFN) and subframe number (which is known in both eNB and UE). In other words, the HARQ PID is </w:t>
      </w:r>
      <w:r w:rsidR="002431D7">
        <w:t>synchronously set</w:t>
      </w:r>
      <w:r w:rsidRPr="00ED16FB">
        <w:t xml:space="preserve">, and eNB and UE are in-sync on which process ID to use on each TTI. </w:t>
      </w:r>
    </w:p>
    <w:p w14:paraId="7290CC3E" w14:textId="77777777" w:rsidR="00623E65" w:rsidRPr="00925809" w:rsidRDefault="00623E65" w:rsidP="00623E65">
      <w:pPr>
        <w:pStyle w:val="Default"/>
        <w:rPr>
          <w:sz w:val="20"/>
          <w:szCs w:val="20"/>
          <w:shd w:val="pct15" w:color="auto" w:fill="FFFFFF"/>
        </w:rPr>
      </w:pPr>
      <w:r w:rsidRPr="00925809">
        <w:rPr>
          <w:sz w:val="20"/>
          <w:szCs w:val="20"/>
          <w:shd w:val="pct15" w:color="auto" w:fill="FFFFFF"/>
        </w:rPr>
        <w:t xml:space="preserve">For configured uplink grants, the HARQ Process ID associated with this TTI is derived from the following equation for asynchronous UL HARQ operation: </w:t>
      </w:r>
    </w:p>
    <w:p w14:paraId="37F865D4" w14:textId="77777777" w:rsidR="00623E65" w:rsidRPr="00925809" w:rsidRDefault="00623E65" w:rsidP="00623E65">
      <w:pPr>
        <w:pStyle w:val="Default"/>
        <w:rPr>
          <w:sz w:val="20"/>
          <w:szCs w:val="20"/>
          <w:shd w:val="pct15" w:color="auto" w:fill="FFFFFF"/>
        </w:rPr>
      </w:pPr>
      <w:r w:rsidRPr="00925809">
        <w:rPr>
          <w:sz w:val="20"/>
          <w:szCs w:val="20"/>
          <w:shd w:val="pct15" w:color="auto" w:fill="FFFFFF"/>
        </w:rPr>
        <w:t>HARQ Process ID = [floor(CURRENT_TTI/</w:t>
      </w:r>
      <w:r w:rsidRPr="00925809">
        <w:rPr>
          <w:i/>
          <w:iCs/>
          <w:sz w:val="20"/>
          <w:szCs w:val="20"/>
          <w:shd w:val="pct15" w:color="auto" w:fill="FFFFFF"/>
        </w:rPr>
        <w:t>semiPersistSchedIntervalUL</w:t>
      </w:r>
      <w:r w:rsidRPr="00925809">
        <w:rPr>
          <w:sz w:val="20"/>
          <w:szCs w:val="20"/>
          <w:shd w:val="pct15" w:color="auto" w:fill="FFFFFF"/>
        </w:rPr>
        <w:t xml:space="preserve">)] modulo </w:t>
      </w:r>
      <w:r w:rsidRPr="00925809">
        <w:rPr>
          <w:i/>
          <w:iCs/>
          <w:sz w:val="20"/>
          <w:szCs w:val="20"/>
          <w:shd w:val="pct15" w:color="auto" w:fill="FFFFFF"/>
        </w:rPr>
        <w:t>numberOfConfUlSPS-Processes</w:t>
      </w:r>
      <w:r w:rsidRPr="00925809">
        <w:rPr>
          <w:sz w:val="20"/>
          <w:szCs w:val="20"/>
          <w:shd w:val="pct15" w:color="auto" w:fill="FFFFFF"/>
        </w:rPr>
        <w:t xml:space="preserve">, </w:t>
      </w:r>
    </w:p>
    <w:p w14:paraId="4F6740DE" w14:textId="7DA19F6D" w:rsidR="00623E65" w:rsidRDefault="00623E65" w:rsidP="00623E65">
      <w:pPr>
        <w:pStyle w:val="BodyText"/>
        <w:rPr>
          <w:rFonts w:ascii="Times New Roman" w:hAnsi="Times New Roman"/>
          <w:shd w:val="pct15" w:color="auto" w:fill="FFFFFF"/>
        </w:rPr>
      </w:pPr>
      <w:r w:rsidRPr="00925809">
        <w:rPr>
          <w:rFonts w:ascii="Times New Roman" w:hAnsi="Times New Roman"/>
          <w:shd w:val="pct15" w:color="auto" w:fill="FFFFFF"/>
        </w:rPr>
        <w:t>where CURRENT_TTI=[(SFN * 10) + subframe number] and it refers to the subframe where the first transmission of a bundle takes place.</w:t>
      </w:r>
      <w:r>
        <w:rPr>
          <w:rFonts w:ascii="Times New Roman" w:hAnsi="Times New Roman"/>
          <w:shd w:val="pct15" w:color="auto" w:fill="FFFFFF"/>
        </w:rPr>
        <w:t xml:space="preserve"> </w:t>
      </w:r>
    </w:p>
    <w:p w14:paraId="3E51298A" w14:textId="40699344" w:rsidR="009D57EF" w:rsidRDefault="009D57EF" w:rsidP="00B831D2">
      <w:pPr>
        <w:pStyle w:val="BodyText"/>
      </w:pPr>
      <w:r>
        <w:t>T</w:t>
      </w:r>
      <w:r w:rsidRPr="00ED16FB">
        <w:t xml:space="preserve">his synchronicity </w:t>
      </w:r>
      <w:r>
        <w:t xml:space="preserve">may </w:t>
      </w:r>
      <w:r w:rsidRPr="00ED16FB">
        <w:t xml:space="preserve">restrict </w:t>
      </w:r>
      <w:r>
        <w:t xml:space="preserve">both </w:t>
      </w:r>
      <w:r w:rsidRPr="00ED16FB">
        <w:t>gNB</w:t>
      </w:r>
      <w:r>
        <w:t>’</w:t>
      </w:r>
      <w:r w:rsidRPr="00ED16FB">
        <w:t xml:space="preserve">s flexibility in scheduling retransmissions </w:t>
      </w:r>
      <w:r>
        <w:t xml:space="preserve">and </w:t>
      </w:r>
      <w:r w:rsidRPr="00ED16FB">
        <w:t>UE’s ability to send new data.</w:t>
      </w:r>
    </w:p>
    <w:p w14:paraId="2008DFEB" w14:textId="77777777" w:rsidR="009D57EF" w:rsidRDefault="00B831D2" w:rsidP="00B831D2">
      <w:pPr>
        <w:pStyle w:val="BodyText"/>
      </w:pPr>
      <w:r>
        <w:t>If “</w:t>
      </w:r>
      <w:r w:rsidRPr="00076143">
        <w:rPr>
          <w:i/>
        </w:rPr>
        <w:t>semiPersistSchedIntervalUL</w:t>
      </w:r>
      <w:r>
        <w:t xml:space="preserve">” is large, then </w:t>
      </w:r>
      <w:r w:rsidR="005A5F95">
        <w:t xml:space="preserve">for the same HARQ process, </w:t>
      </w:r>
      <w:r>
        <w:t>we have time to schedule a retransmission</w:t>
      </w:r>
      <w:r w:rsidR="005A5F95">
        <w:t xml:space="preserve"> </w:t>
      </w:r>
      <w:r w:rsidR="009D57EF">
        <w:t xml:space="preserve">between two TTIs that have the same HARQ process IDs. Indeed, as long as the SPS is not configured in every slot, we can dynamically schedule a retransmission in between two SPS resources. </w:t>
      </w:r>
    </w:p>
    <w:p w14:paraId="47307018" w14:textId="2444FB29" w:rsidR="00623E65" w:rsidRPr="007B0E68" w:rsidRDefault="009D57EF" w:rsidP="00623E65">
      <w:pPr>
        <w:pStyle w:val="BodyText"/>
        <w:rPr>
          <w:rFonts w:ascii="Times New Roman" w:hAnsi="Times New Roman"/>
          <w:shd w:val="pct15" w:color="auto" w:fill="FFFFFF"/>
        </w:rPr>
      </w:pPr>
      <w:r>
        <w:lastRenderedPageBreak/>
        <w:t xml:space="preserve">The problem arises when the SPS is configured in every slot and there is a clash between the HARQ process ID in the retransmission grant and the HARQ process ID in the configured SPS grant. As in LTE, </w:t>
      </w:r>
      <w:r w:rsidR="00623E65">
        <w:t xml:space="preserve">the retransmission is on the next TTI that has the same HARQ PID as the initial transmission according to the formula. This introduces latency, as </w:t>
      </w:r>
      <w:r w:rsidR="007F284B">
        <w:t xml:space="preserve">shown </w:t>
      </w:r>
      <w:r w:rsidR="00623E65">
        <w:t>in the following example.</w:t>
      </w:r>
      <w:r w:rsidR="00535D9C">
        <w:t xml:space="preserve"> In this example, the quickest retransmission according to gNB and UE’s processing timing can be available earlier than the scheduled TTI for that particular </w:t>
      </w:r>
      <w:r w:rsidR="00062CC9">
        <w:t xml:space="preserve">HARQ </w:t>
      </w:r>
      <w:r w:rsidR="00535D9C">
        <w:t xml:space="preserve">PID. </w:t>
      </w:r>
    </w:p>
    <w:p w14:paraId="284934B1" w14:textId="7C76E2E6" w:rsidR="00623E65" w:rsidRDefault="00623E65" w:rsidP="00623E65">
      <w:pPr>
        <w:pStyle w:val="BodyText"/>
        <w:keepNext/>
      </w:pPr>
      <w:r>
        <w:t xml:space="preserve"> </w:t>
      </w:r>
      <w:r w:rsidR="00593319">
        <w:rPr>
          <w:noProof/>
        </w:rPr>
        <w:drawing>
          <wp:inline distT="0" distB="0" distL="0" distR="0" wp14:anchorId="25EAA0CB" wp14:editId="3CB81127">
            <wp:extent cx="5105400" cy="19907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05400" cy="1990725"/>
                    </a:xfrm>
                    <a:prstGeom prst="rect">
                      <a:avLst/>
                    </a:prstGeom>
                    <a:noFill/>
                    <a:ln>
                      <a:noFill/>
                    </a:ln>
                  </pic:spPr>
                </pic:pic>
              </a:graphicData>
            </a:graphic>
          </wp:inline>
        </w:drawing>
      </w:r>
    </w:p>
    <w:p w14:paraId="1B773A54" w14:textId="40566708" w:rsidR="00623E65" w:rsidRDefault="00623E65" w:rsidP="00623E65">
      <w:pPr>
        <w:pStyle w:val="BodyText"/>
        <w:keepNext/>
      </w:pPr>
      <w:r>
        <w:t xml:space="preserve">The retransmission can also be dynamically scheduled in another TTI. See the following figure as </w:t>
      </w:r>
      <w:r w:rsidR="00631AC5">
        <w:t xml:space="preserve">an </w:t>
      </w:r>
      <w:r>
        <w:t xml:space="preserve">example. </w:t>
      </w:r>
      <w:r w:rsidR="00AE3520">
        <w:t xml:space="preserve">The data in HARQ process 7 can potentially be overwritten or moved to the next available HARQ process 8. One issue is the TTI </w:t>
      </w:r>
      <w:r w:rsidR="007C1FE2">
        <w:t xml:space="preserve">that </w:t>
      </w:r>
      <w:r w:rsidR="00AE3520">
        <w:t xml:space="preserve">is </w:t>
      </w:r>
      <w:r w:rsidR="007C1FE2">
        <w:t xml:space="preserve">associated with </w:t>
      </w:r>
      <w:r w:rsidR="00062CC9">
        <w:t xml:space="preserve">HARQ </w:t>
      </w:r>
      <w:r w:rsidR="007C1FE2">
        <w:t xml:space="preserve">PID=1 </w:t>
      </w:r>
      <w:r w:rsidR="00AE3520">
        <w:t xml:space="preserve">and comes next before any feedback/UL-grant from gNB is available. As per </w:t>
      </w:r>
      <w:r w:rsidR="00AE3520">
        <w:fldChar w:fldCharType="begin"/>
      </w:r>
      <w:r w:rsidR="00AE3520">
        <w:instrText xml:space="preserve"> REF _Ref490228794 \r \h </w:instrText>
      </w:r>
      <w:r w:rsidR="00AE3520">
        <w:fldChar w:fldCharType="separate"/>
      </w:r>
      <w:r w:rsidR="00AE3520">
        <w:t>Proposal 4</w:t>
      </w:r>
      <w:r w:rsidR="00AE3520">
        <w:fldChar w:fldCharType="end"/>
      </w:r>
      <w:r w:rsidR="00AE3520">
        <w:t>, a retransmission, which may be redundant, is performed</w:t>
      </w:r>
      <w:r w:rsidR="007C1FE2">
        <w:t>.</w:t>
      </w:r>
    </w:p>
    <w:p w14:paraId="48055BB1" w14:textId="2DF2F549" w:rsidR="00623E65" w:rsidRDefault="00593319" w:rsidP="00623E65">
      <w:pPr>
        <w:pStyle w:val="BodyText"/>
        <w:keepNext/>
      </w:pPr>
      <w:r>
        <w:rPr>
          <w:noProof/>
        </w:rPr>
        <w:drawing>
          <wp:inline distT="0" distB="0" distL="0" distR="0" wp14:anchorId="0B68BEA1" wp14:editId="742E43FB">
            <wp:extent cx="5105400" cy="19907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05400" cy="1990725"/>
                    </a:xfrm>
                    <a:prstGeom prst="rect">
                      <a:avLst/>
                    </a:prstGeom>
                    <a:noFill/>
                    <a:ln>
                      <a:noFill/>
                    </a:ln>
                  </pic:spPr>
                </pic:pic>
              </a:graphicData>
            </a:graphic>
          </wp:inline>
        </w:drawing>
      </w:r>
    </w:p>
    <w:p w14:paraId="615AAFD5" w14:textId="4DBB7580" w:rsidR="003C3F72" w:rsidRPr="00836EF7" w:rsidRDefault="00AE3520" w:rsidP="003C3F72">
      <w:r>
        <w:t>As one solution of the above problems, w</w:t>
      </w:r>
      <w:r w:rsidR="007C1FE2">
        <w:t xml:space="preserve">e can configure the number of HARQ processes so that the time between two TTIs that have the same PID according to the formula is </w:t>
      </w:r>
      <w:r w:rsidR="00B662FF">
        <w:t xml:space="preserve">matched </w:t>
      </w:r>
      <w:r w:rsidR="00FA433D">
        <w:t xml:space="preserve">to </w:t>
      </w:r>
      <w:r w:rsidR="00B662FF">
        <w:t xml:space="preserve">the gNB and UE processing time. </w:t>
      </w:r>
      <w:r w:rsidR="003C3F72">
        <w:t xml:space="preserve">Following the example shown in the above, we can configure the number of HARQ processes to be equal to six. </w:t>
      </w:r>
    </w:p>
    <w:p w14:paraId="6F1869C0" w14:textId="2B12D2B7" w:rsidR="00623E65" w:rsidRDefault="00593319" w:rsidP="00D31CD0">
      <w:pPr>
        <w:rPr>
          <w:b/>
        </w:rPr>
      </w:pPr>
      <w:r>
        <w:rPr>
          <w:noProof/>
        </w:rPr>
        <w:lastRenderedPageBreak/>
        <w:drawing>
          <wp:inline distT="0" distB="0" distL="0" distR="0" wp14:anchorId="5EE86B0B" wp14:editId="63360962">
            <wp:extent cx="5105400" cy="199072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05400" cy="1990725"/>
                    </a:xfrm>
                    <a:prstGeom prst="rect">
                      <a:avLst/>
                    </a:prstGeom>
                    <a:noFill/>
                    <a:ln>
                      <a:noFill/>
                    </a:ln>
                  </pic:spPr>
                </pic:pic>
              </a:graphicData>
            </a:graphic>
          </wp:inline>
        </w:drawing>
      </w:r>
    </w:p>
    <w:p w14:paraId="7B22A54B" w14:textId="541D090D" w:rsidR="00D52D13" w:rsidRPr="00DA0CE1" w:rsidRDefault="00D52D13" w:rsidP="00D52D13">
      <w:pPr>
        <w:pStyle w:val="Observation"/>
      </w:pPr>
      <w:bookmarkStart w:id="34" w:name="_Toc489963589"/>
      <w:bookmarkStart w:id="35" w:name="_Toc490231773"/>
      <w:r w:rsidRPr="00DA0CE1">
        <w:t>“</w:t>
      </w:r>
      <w:r w:rsidRPr="00DA0CE1">
        <w:rPr>
          <w:rFonts w:ascii="Times New Roman" w:hAnsi="Times New Roman"/>
          <w:i/>
          <w:iCs/>
        </w:rPr>
        <w:t>numberOfConfUlSPS-Processes</w:t>
      </w:r>
      <w:r>
        <w:rPr>
          <w:rFonts w:ascii="Times New Roman" w:hAnsi="Times New Roman"/>
          <w:i/>
          <w:iCs/>
        </w:rPr>
        <w:t>”</w:t>
      </w:r>
      <w:r w:rsidRPr="00DA0CE1">
        <w:rPr>
          <w:rFonts w:cs="Arial"/>
          <w:iCs/>
        </w:rPr>
        <w:t xml:space="preserve"> can be configured </w:t>
      </w:r>
      <w:r>
        <w:rPr>
          <w:rFonts w:cs="Arial"/>
          <w:iCs/>
        </w:rPr>
        <w:t xml:space="preserve">by RRC </w:t>
      </w:r>
      <w:r w:rsidRPr="00DA0CE1">
        <w:rPr>
          <w:rFonts w:cs="Arial"/>
          <w:iCs/>
        </w:rPr>
        <w:t xml:space="preserve">per UE to match </w:t>
      </w:r>
      <w:r>
        <w:rPr>
          <w:rFonts w:cs="Arial"/>
          <w:iCs/>
        </w:rPr>
        <w:t xml:space="preserve">the processing time </w:t>
      </w:r>
      <w:r w:rsidRPr="00DA0CE1">
        <w:rPr>
          <w:rFonts w:cs="Arial"/>
          <w:iCs/>
        </w:rPr>
        <w:t xml:space="preserve">between initial transmisions and </w:t>
      </w:r>
      <w:r w:rsidRPr="00DA0CE1">
        <w:rPr>
          <w:rFonts w:cs="Arial"/>
        </w:rPr>
        <w:t>retranmissions.</w:t>
      </w:r>
      <w:bookmarkEnd w:id="34"/>
      <w:bookmarkEnd w:id="35"/>
    </w:p>
    <w:p w14:paraId="6118AD6B" w14:textId="77777777" w:rsidR="00623E65" w:rsidRDefault="00623E65" w:rsidP="00D31CD0"/>
    <w:p w14:paraId="5CEB9B87" w14:textId="5B799DE7" w:rsidR="00623E65" w:rsidRPr="00DA0CE1" w:rsidRDefault="00853080" w:rsidP="00D31CD0">
      <w:pPr>
        <w:rPr>
          <w:b/>
        </w:rPr>
      </w:pPr>
      <w:r>
        <w:t>I</w:t>
      </w:r>
      <w:r w:rsidRPr="00853080">
        <w:t>n the LS from RAN1 [2]</w:t>
      </w:r>
      <w:r w:rsidR="00623E65">
        <w:t xml:space="preserve">, it has been agreed </w:t>
      </w:r>
      <w:r w:rsidR="00623E65" w:rsidRPr="00DA0CE1">
        <w:t>to support HARQ operations with repetitions</w:t>
      </w:r>
      <w:r>
        <w:t xml:space="preserve"> </w:t>
      </w:r>
      <w:r w:rsidR="001A3420">
        <w:t>f</w:t>
      </w:r>
      <w:r>
        <w:t>or SPS</w:t>
      </w:r>
      <w:r w:rsidR="00623E65">
        <w:t>. The formul</w:t>
      </w:r>
      <w:r w:rsidR="00866E86">
        <w:t>a</w:t>
      </w:r>
      <w:r w:rsidR="00623E65">
        <w:t xml:space="preserve"> </w:t>
      </w:r>
      <w:r w:rsidR="001A3420">
        <w:t>should</w:t>
      </w:r>
      <w:r w:rsidR="00623E65">
        <w:t xml:space="preserve"> also</w:t>
      </w:r>
      <w:r w:rsidR="001A3420">
        <w:t xml:space="preserve"> be able to</w:t>
      </w:r>
      <w:r w:rsidR="00623E65">
        <w:t xml:space="preserve"> handle the repetition factor </w:t>
      </w:r>
      <w:r w:rsidR="00623E65" w:rsidRPr="00635492">
        <w:rPr>
          <w:i/>
        </w:rPr>
        <w:t>K</w:t>
      </w:r>
      <w:r w:rsidR="00623E65">
        <w:t xml:space="preserve"> and assigning the HARQ PID according to the first transmission within the reptitions. </w:t>
      </w:r>
      <w:r w:rsidR="00C940E4">
        <w:t xml:space="preserve"> One example is shown in the following: </w:t>
      </w:r>
    </w:p>
    <w:p w14:paraId="55BA636E" w14:textId="77777777" w:rsidR="00623E65" w:rsidRPr="00925809" w:rsidRDefault="00623E65" w:rsidP="00D31CD0">
      <w:pPr>
        <w:rPr>
          <w:shd w:val="pct15" w:color="auto" w:fill="FFFFFF"/>
        </w:rPr>
      </w:pPr>
      <w:r w:rsidRPr="00925809">
        <w:rPr>
          <w:shd w:val="pct15" w:color="auto" w:fill="FFFFFF"/>
        </w:rPr>
        <w:t xml:space="preserve">For configured uplink grants, the HARQ Process ID associated with this TTI is derived from the following equation for asynchronous UL HARQ operation: </w:t>
      </w:r>
    </w:p>
    <w:p w14:paraId="6A85678C" w14:textId="53220B6E" w:rsidR="00623E65" w:rsidRPr="00925809" w:rsidRDefault="00623E65" w:rsidP="00D31CD0">
      <w:pPr>
        <w:rPr>
          <w:shd w:val="pct15" w:color="auto" w:fill="FFFFFF"/>
        </w:rPr>
      </w:pPr>
      <w:r w:rsidRPr="00925809">
        <w:rPr>
          <w:shd w:val="pct15" w:color="auto" w:fill="FFFFFF"/>
        </w:rPr>
        <w:t>HARQ Process ID = [floor(CURRENT_</w:t>
      </w:r>
      <w:r w:rsidR="00365B82">
        <w:rPr>
          <w:shd w:val="pct15" w:color="auto" w:fill="FFFFFF"/>
        </w:rPr>
        <w:t>SUBFRAME</w:t>
      </w:r>
      <w:r w:rsidRPr="00925809">
        <w:rPr>
          <w:shd w:val="pct15" w:color="auto" w:fill="FFFFFF"/>
        </w:rPr>
        <w:t>/</w:t>
      </w:r>
      <w:r w:rsidRPr="00925809">
        <w:rPr>
          <w:i/>
          <w:iCs/>
          <w:shd w:val="pct15" w:color="auto" w:fill="FFFFFF"/>
        </w:rPr>
        <w:t>semiPersistSchedIntervalUL</w:t>
      </w:r>
      <w:r>
        <w:rPr>
          <w:i/>
          <w:iCs/>
          <w:shd w:val="pct15" w:color="auto" w:fill="FFFFFF"/>
        </w:rPr>
        <w:t>/</w:t>
      </w:r>
      <w:r w:rsidRPr="00A63AAF">
        <w:rPr>
          <w:i/>
          <w:iCs/>
          <w:color w:val="FF0000"/>
          <w:shd w:val="pct15" w:color="auto" w:fill="FFFFFF"/>
        </w:rPr>
        <w:t>Repetition factor</w:t>
      </w:r>
      <w:r>
        <w:rPr>
          <w:i/>
          <w:iCs/>
          <w:color w:val="FF0000"/>
          <w:shd w:val="pct15" w:color="auto" w:fill="FFFFFF"/>
        </w:rPr>
        <w:t xml:space="preserve"> K</w:t>
      </w:r>
      <w:r w:rsidRPr="00925809">
        <w:rPr>
          <w:shd w:val="pct15" w:color="auto" w:fill="FFFFFF"/>
        </w:rPr>
        <w:t xml:space="preserve">)] modulo </w:t>
      </w:r>
      <w:r w:rsidRPr="00925809">
        <w:rPr>
          <w:i/>
          <w:iCs/>
          <w:shd w:val="pct15" w:color="auto" w:fill="FFFFFF"/>
        </w:rPr>
        <w:t>numberOfConfUlSPS-Processes</w:t>
      </w:r>
      <w:r w:rsidRPr="00925809">
        <w:rPr>
          <w:shd w:val="pct15" w:color="auto" w:fill="FFFFFF"/>
        </w:rPr>
        <w:t xml:space="preserve">, </w:t>
      </w:r>
    </w:p>
    <w:p w14:paraId="1AE257FA" w14:textId="5C1D6D00" w:rsidR="00623E65" w:rsidRPr="006E3ECB" w:rsidRDefault="00623E65" w:rsidP="00D31CD0">
      <w:pPr>
        <w:rPr>
          <w:rFonts w:ascii="Times New Roman" w:hAnsi="Times New Roman"/>
          <w:shd w:val="pct15" w:color="auto" w:fill="FFFFFF"/>
        </w:rPr>
      </w:pPr>
      <w:r w:rsidRPr="00925809">
        <w:rPr>
          <w:rFonts w:ascii="Times New Roman" w:hAnsi="Times New Roman"/>
          <w:shd w:val="pct15" w:color="auto" w:fill="FFFFFF"/>
        </w:rPr>
        <w:t>where CURRENT_</w:t>
      </w:r>
      <w:r w:rsidR="00365B82">
        <w:rPr>
          <w:rFonts w:ascii="Times New Roman" w:hAnsi="Times New Roman"/>
          <w:shd w:val="pct15" w:color="auto" w:fill="FFFFFF"/>
        </w:rPr>
        <w:t>SUBFRAME</w:t>
      </w:r>
      <w:r w:rsidRPr="00925809">
        <w:rPr>
          <w:rFonts w:ascii="Times New Roman" w:hAnsi="Times New Roman"/>
          <w:shd w:val="pct15" w:color="auto" w:fill="FFFFFF"/>
        </w:rPr>
        <w:t>=[(SFN * 10) + subframe number] and it refers to the subframe</w:t>
      </w:r>
      <w:r w:rsidRPr="006E3ECB">
        <w:rPr>
          <w:rFonts w:ascii="Times New Roman" w:hAnsi="Times New Roman"/>
          <w:shd w:val="pct15" w:color="auto" w:fill="FFFFFF"/>
        </w:rPr>
        <w:t xml:space="preserve"> where the </w:t>
      </w:r>
      <w:r w:rsidRPr="006E3ECB">
        <w:rPr>
          <w:rFonts w:ascii="Times New Roman" w:hAnsi="Times New Roman"/>
          <w:strike/>
          <w:color w:val="FF0000"/>
          <w:shd w:val="pct15" w:color="auto" w:fill="FFFFFF"/>
        </w:rPr>
        <w:t>first</w:t>
      </w:r>
      <w:r w:rsidRPr="006E3ECB">
        <w:rPr>
          <w:rFonts w:ascii="Times New Roman" w:hAnsi="Times New Roman"/>
          <w:color w:val="FF0000"/>
          <w:shd w:val="pct15" w:color="auto" w:fill="FFFFFF"/>
        </w:rPr>
        <w:t xml:space="preserve"> </w:t>
      </w:r>
      <w:r w:rsidRPr="006E3ECB">
        <w:rPr>
          <w:rFonts w:ascii="Times New Roman" w:hAnsi="Times New Roman"/>
          <w:shd w:val="pct15" w:color="auto" w:fill="FFFFFF"/>
        </w:rPr>
        <w:t xml:space="preserve">transmission </w:t>
      </w:r>
      <w:r w:rsidRPr="006E3ECB">
        <w:rPr>
          <w:rFonts w:ascii="Times New Roman" w:hAnsi="Times New Roman"/>
          <w:strike/>
          <w:color w:val="FF0000"/>
          <w:shd w:val="pct15" w:color="auto" w:fill="FFFFFF"/>
        </w:rPr>
        <w:t xml:space="preserve">of a bundle </w:t>
      </w:r>
      <w:r w:rsidRPr="006E3ECB">
        <w:rPr>
          <w:rFonts w:ascii="Times New Roman" w:hAnsi="Times New Roman"/>
          <w:shd w:val="pct15" w:color="auto" w:fill="FFFFFF"/>
        </w:rPr>
        <w:t xml:space="preserve">takes place. </w:t>
      </w:r>
    </w:p>
    <w:p w14:paraId="762051A7" w14:textId="15E48DB7" w:rsidR="00CC3676" w:rsidRDefault="00CC3676" w:rsidP="00D31CD0">
      <w:r>
        <w:t xml:space="preserve">Note that in LTE </w:t>
      </w:r>
      <w:r w:rsidR="00AD4327">
        <w:t xml:space="preserve">the </w:t>
      </w:r>
      <w:r>
        <w:t>repetition is supported under the case where the duration of the repetition is smaller than the periodicity of the UL SPS occasions. This is not anymore the case</w:t>
      </w:r>
      <w:r w:rsidR="00AD4327">
        <w:t xml:space="preserve"> in NR</w:t>
      </w:r>
      <w:r>
        <w:t xml:space="preserve">. </w:t>
      </w:r>
    </w:p>
    <w:p w14:paraId="7855DDCB" w14:textId="69943774" w:rsidR="00623E65" w:rsidRPr="00DA0CE1" w:rsidRDefault="00623E65" w:rsidP="00D31CD0">
      <w:pPr>
        <w:rPr>
          <w:b/>
        </w:rPr>
      </w:pPr>
      <w:r>
        <w:t xml:space="preserve">In the following example, the interval is equal one, repetition factor is three and number of HARQ process is two. </w:t>
      </w:r>
    </w:p>
    <w:p w14:paraId="112ABBFF" w14:textId="29CDABDF" w:rsidR="00623E65" w:rsidRDefault="00593319" w:rsidP="00D31CD0">
      <w:r>
        <w:rPr>
          <w:noProof/>
        </w:rPr>
        <w:drawing>
          <wp:inline distT="0" distB="0" distL="0" distR="0" wp14:anchorId="06DCD1DB" wp14:editId="08511635">
            <wp:extent cx="3886200" cy="8572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86200" cy="857250"/>
                    </a:xfrm>
                    <a:prstGeom prst="rect">
                      <a:avLst/>
                    </a:prstGeom>
                    <a:noFill/>
                    <a:ln>
                      <a:noFill/>
                    </a:ln>
                  </pic:spPr>
                </pic:pic>
              </a:graphicData>
            </a:graphic>
          </wp:inline>
        </w:drawing>
      </w:r>
    </w:p>
    <w:p w14:paraId="2F7AD3DE" w14:textId="6AB24812" w:rsidR="00623E65" w:rsidRPr="00DA0CE1" w:rsidRDefault="00623E65" w:rsidP="00623E65">
      <w:pPr>
        <w:pStyle w:val="Observation"/>
      </w:pPr>
      <w:bookmarkStart w:id="36" w:name="_Toc489619392"/>
      <w:bookmarkStart w:id="37" w:name="_Toc489619422"/>
      <w:bookmarkStart w:id="38" w:name="_Toc489619490"/>
      <w:bookmarkStart w:id="39" w:name="_Toc489619510"/>
      <w:bookmarkStart w:id="40" w:name="_Toc489619638"/>
      <w:bookmarkStart w:id="41" w:name="_Toc489619736"/>
      <w:bookmarkStart w:id="42" w:name="_Toc489963590"/>
      <w:bookmarkStart w:id="43" w:name="_Toc490231774"/>
      <w:r w:rsidRPr="00DA0CE1">
        <w:t>“</w:t>
      </w:r>
      <w:r w:rsidRPr="003938DB">
        <w:rPr>
          <w:rFonts w:ascii="Times New Roman" w:hAnsi="Times New Roman"/>
          <w:i/>
        </w:rPr>
        <w:t>Repetition factor K</w:t>
      </w:r>
      <w:r>
        <w:rPr>
          <w:rFonts w:ascii="Times New Roman" w:hAnsi="Times New Roman"/>
          <w:i/>
          <w:iCs/>
        </w:rPr>
        <w:t>”</w:t>
      </w:r>
      <w:r w:rsidRPr="00DA0CE1">
        <w:rPr>
          <w:rFonts w:cs="Arial"/>
          <w:iCs/>
        </w:rPr>
        <w:t xml:space="preserve"> can be </w:t>
      </w:r>
      <w:r>
        <w:rPr>
          <w:rFonts w:cs="Arial"/>
          <w:iCs/>
        </w:rPr>
        <w:t>added into the formula to support reptition.</w:t>
      </w:r>
      <w:bookmarkEnd w:id="36"/>
      <w:bookmarkEnd w:id="37"/>
      <w:bookmarkEnd w:id="38"/>
      <w:bookmarkEnd w:id="39"/>
      <w:bookmarkEnd w:id="40"/>
      <w:bookmarkEnd w:id="41"/>
      <w:bookmarkEnd w:id="42"/>
      <w:bookmarkEnd w:id="43"/>
      <w:r>
        <w:rPr>
          <w:rFonts w:cs="Arial"/>
          <w:iCs/>
        </w:rPr>
        <w:t xml:space="preserve"> </w:t>
      </w:r>
    </w:p>
    <w:p w14:paraId="79499A34" w14:textId="281BA223" w:rsidR="00D50D46" w:rsidRDefault="00D50D46" w:rsidP="00D50D46">
      <w:pPr>
        <w:pStyle w:val="BodyText"/>
        <w:rPr>
          <w:b/>
        </w:rPr>
      </w:pPr>
      <w:r>
        <w:t>In addition, the formula-approach has some restrictions in supporting repetition. The starting time of the first copy of the K repetitions is restricted and this introduces an intial alignment delay</w:t>
      </w:r>
      <w:r w:rsidRPr="0047278E">
        <w:t>.</w:t>
      </w:r>
      <w:r>
        <w:t xml:space="preserve"> See the following </w:t>
      </w:r>
      <w:r>
        <w:rPr>
          <w:b/>
        </w:rPr>
        <w:fldChar w:fldCharType="begin"/>
      </w:r>
      <w:r>
        <w:instrText xml:space="preserve"> REF _Ref489350012 \h </w:instrText>
      </w:r>
      <w:r>
        <w:rPr>
          <w:b/>
        </w:rPr>
        <w:instrText xml:space="preserve"> \* MERGEFORMAT </w:instrText>
      </w:r>
      <w:r>
        <w:rPr>
          <w:b/>
        </w:rPr>
      </w:r>
      <w:r>
        <w:rPr>
          <w:b/>
        </w:rPr>
        <w:fldChar w:fldCharType="separate"/>
      </w:r>
      <w:r w:rsidR="00AE15F6">
        <w:t xml:space="preserve">Figure </w:t>
      </w:r>
      <w:r w:rsidR="00AE15F6">
        <w:rPr>
          <w:noProof/>
        </w:rPr>
        <w:t>2</w:t>
      </w:r>
      <w:r>
        <w:rPr>
          <w:b/>
        </w:rPr>
        <w:fldChar w:fldCharType="end"/>
      </w:r>
      <w:r>
        <w:t xml:space="preserve"> as the example.  </w:t>
      </w:r>
    </w:p>
    <w:p w14:paraId="17ADB84D" w14:textId="58207DDF" w:rsidR="00D50D46" w:rsidRDefault="00593319" w:rsidP="00D50D46">
      <w:r>
        <w:rPr>
          <w:noProof/>
        </w:rPr>
        <w:drawing>
          <wp:inline distT="0" distB="0" distL="0" distR="0" wp14:anchorId="7A682B46" wp14:editId="1E5258AC">
            <wp:extent cx="3943350" cy="115252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43350" cy="1152525"/>
                    </a:xfrm>
                    <a:prstGeom prst="rect">
                      <a:avLst/>
                    </a:prstGeom>
                    <a:noFill/>
                    <a:ln>
                      <a:noFill/>
                    </a:ln>
                  </pic:spPr>
                </pic:pic>
              </a:graphicData>
            </a:graphic>
          </wp:inline>
        </w:drawing>
      </w:r>
    </w:p>
    <w:p w14:paraId="7E841BBD" w14:textId="2E395ECB" w:rsidR="00D50D46" w:rsidRDefault="00D50D46" w:rsidP="00D50D46">
      <w:pPr>
        <w:pStyle w:val="Caption"/>
        <w:jc w:val="both"/>
        <w:rPr>
          <w:noProof/>
        </w:rPr>
      </w:pPr>
      <w:bookmarkStart w:id="44" w:name="_Ref489350012"/>
      <w:r>
        <w:lastRenderedPageBreak/>
        <w:t xml:space="preserve">Figure </w:t>
      </w:r>
      <w:fldSimple w:instr=" SEQ Figure \* ARABIC ">
        <w:r w:rsidR="00AE15F6">
          <w:rPr>
            <w:noProof/>
          </w:rPr>
          <w:t>2</w:t>
        </w:r>
      </w:fldSimple>
      <w:bookmarkEnd w:id="44"/>
      <w:r>
        <w:t xml:space="preserve"> Inflexible </w:t>
      </w:r>
      <w:r w:rsidRPr="004B7F55">
        <w:rPr>
          <w:noProof/>
        </w:rPr>
        <w:t xml:space="preserve">repetition </w:t>
      </w:r>
      <w:r>
        <w:rPr>
          <w:noProof/>
        </w:rPr>
        <w:t>starting time</w:t>
      </w:r>
    </w:p>
    <w:p w14:paraId="3F8E0701" w14:textId="6FCEC084" w:rsidR="004076A8" w:rsidRDefault="00D50D46" w:rsidP="00D50D46">
      <w:r w:rsidRPr="00C940E4">
        <w:t xml:space="preserve">In order to support a flexible starting time, we can configure several formulas to the UE that support all possible starting time and utilize other resources, e.g., a different frequency allocation or a different cyclic shifts in DMRS, to signal the actual used formula to the gNB, i.e., the starting time of the repetition sequence. </w:t>
      </w:r>
      <w:r w:rsidR="004076A8">
        <w:t xml:space="preserve"> </w:t>
      </w:r>
      <w:r w:rsidR="004076A8" w:rsidRPr="00C940E4">
        <w:t>See the following figure as an example.</w:t>
      </w:r>
    </w:p>
    <w:p w14:paraId="1E470A22" w14:textId="615D9B04" w:rsidR="00D50D46" w:rsidRDefault="00593319" w:rsidP="00D50D46">
      <w:bookmarkStart w:id="45" w:name="_GoBack"/>
      <w:bookmarkEnd w:id="45"/>
      <w:r>
        <w:rPr>
          <w:noProof/>
        </w:rPr>
        <w:drawing>
          <wp:inline distT="0" distB="0" distL="0" distR="0" wp14:anchorId="794E7085" wp14:editId="36EDF1AF">
            <wp:extent cx="6048375" cy="15811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48375" cy="1581150"/>
                    </a:xfrm>
                    <a:prstGeom prst="rect">
                      <a:avLst/>
                    </a:prstGeom>
                    <a:noFill/>
                    <a:ln>
                      <a:noFill/>
                    </a:ln>
                  </pic:spPr>
                </pic:pic>
              </a:graphicData>
            </a:graphic>
          </wp:inline>
        </w:drawing>
      </w:r>
    </w:p>
    <w:p w14:paraId="265C8F9F" w14:textId="77777777" w:rsidR="00D50D46" w:rsidRDefault="00D50D46" w:rsidP="00D50D46">
      <w:pPr>
        <w:pStyle w:val="Observation"/>
      </w:pPr>
      <w:bookmarkStart w:id="46" w:name="_Toc490231775"/>
      <w:r>
        <w:t>Frequency resource or different cyclic shifts in DMRS can be used to indicate the starting timing of the repetition sequence.</w:t>
      </w:r>
      <w:bookmarkEnd w:id="46"/>
      <w:r>
        <w:t xml:space="preserve"> </w:t>
      </w:r>
    </w:p>
    <w:p w14:paraId="4DB8E9E6" w14:textId="7DF982F8" w:rsidR="00D50D46" w:rsidRDefault="00B26511" w:rsidP="00041AF1">
      <w:r w:rsidRPr="00C940E4">
        <w:t xml:space="preserve">However, this essentially means that the capacity is reduced. </w:t>
      </w:r>
    </w:p>
    <w:p w14:paraId="3129DD20" w14:textId="77777777" w:rsidR="00B26511" w:rsidRDefault="00B26511" w:rsidP="00041AF1"/>
    <w:p w14:paraId="17D65FE7" w14:textId="37403D19" w:rsidR="00041AF1" w:rsidRDefault="00041AF1" w:rsidP="00041AF1">
      <w:r>
        <w:t xml:space="preserve">Lastly, the formula need to address dynamic TDD case. Lets assume that transmission of </w:t>
      </w:r>
      <w:r w:rsidR="00062CC9">
        <w:t xml:space="preserve">HARQ </w:t>
      </w:r>
      <w:r>
        <w:t xml:space="preserve">PID#X has failed and the UE needs to retransmit it. In order to have the same </w:t>
      </w:r>
      <w:r w:rsidR="00062CC9">
        <w:t xml:space="preserve">HARQ </w:t>
      </w:r>
      <w:r>
        <w:t xml:space="preserve">PID the UE need to retransmit the data on the next occasion where the </w:t>
      </w:r>
      <w:r w:rsidR="00FE1F07">
        <w:t>subframe</w:t>
      </w:r>
      <w:r>
        <w:t xml:space="preserve"># gives the same </w:t>
      </w:r>
      <w:r w:rsidR="00062CC9">
        <w:t xml:space="preserve">HARQ </w:t>
      </w:r>
      <w:r>
        <w:t xml:space="preserve">PID. However there is no guarantee that </w:t>
      </w:r>
      <w:r w:rsidR="00FE1F07">
        <w:t>subframe</w:t>
      </w:r>
      <w:r>
        <w:t xml:space="preserve"> will be an UL subframe. As one approach to tackle the problem, the formula can be re-defined that the HARQ process ID is computed from SPS occasions instead of the absolute </w:t>
      </w:r>
      <w:r w:rsidR="00FE1F07">
        <w:t>subframe</w:t>
      </w:r>
      <w:r>
        <w:t xml:space="preserve"> number. </w:t>
      </w:r>
      <w:r w:rsidR="00C940E4">
        <w:t xml:space="preserve"> One example is shown in the following: </w:t>
      </w:r>
    </w:p>
    <w:p w14:paraId="1629CDA7" w14:textId="77777777" w:rsidR="00041AF1" w:rsidRDefault="00041AF1" w:rsidP="00041AF1">
      <w:pPr>
        <w:rPr>
          <w:shd w:val="pct15" w:color="auto" w:fill="FFFFFF"/>
        </w:rPr>
      </w:pPr>
      <w:r w:rsidRPr="00925809">
        <w:rPr>
          <w:shd w:val="pct15" w:color="auto" w:fill="FFFFFF"/>
        </w:rPr>
        <w:t>HARQ Process ID = [floor(</w:t>
      </w:r>
      <w:r>
        <w:rPr>
          <w:shd w:val="pct15" w:color="auto" w:fill="FFFFFF"/>
        </w:rPr>
        <w:t>current</w:t>
      </w:r>
      <w:r w:rsidRPr="00925809">
        <w:rPr>
          <w:shd w:val="pct15" w:color="auto" w:fill="FFFFFF"/>
        </w:rPr>
        <w:t>_</w:t>
      </w:r>
      <w:r>
        <w:rPr>
          <w:shd w:val="pct15" w:color="auto" w:fill="FFFFFF"/>
        </w:rPr>
        <w:t>SPS occasion</w:t>
      </w:r>
      <w:r w:rsidRPr="00925809">
        <w:rPr>
          <w:shd w:val="pct15" w:color="auto" w:fill="FFFFFF"/>
        </w:rPr>
        <w:t xml:space="preserve"> </w:t>
      </w:r>
      <w:r>
        <w:rPr>
          <w:shd w:val="pct15" w:color="auto" w:fill="FFFFFF"/>
        </w:rPr>
        <w:t xml:space="preserve">/ </w:t>
      </w:r>
      <w:r w:rsidRPr="00A63AAF">
        <w:rPr>
          <w:i/>
          <w:iCs/>
          <w:color w:val="FF0000"/>
          <w:shd w:val="pct15" w:color="auto" w:fill="FFFFFF"/>
        </w:rPr>
        <w:t>Repetition factor</w:t>
      </w:r>
      <w:r>
        <w:rPr>
          <w:i/>
          <w:iCs/>
          <w:color w:val="FF0000"/>
          <w:shd w:val="pct15" w:color="auto" w:fill="FFFFFF"/>
        </w:rPr>
        <w:t xml:space="preserve"> K</w:t>
      </w:r>
      <w:r w:rsidRPr="00925809">
        <w:rPr>
          <w:shd w:val="pct15" w:color="auto" w:fill="FFFFFF"/>
        </w:rPr>
        <w:t xml:space="preserve">)] modulo </w:t>
      </w:r>
      <w:r w:rsidRPr="00925809">
        <w:rPr>
          <w:i/>
          <w:iCs/>
          <w:shd w:val="pct15" w:color="auto" w:fill="FFFFFF"/>
        </w:rPr>
        <w:t>numberOfConfUlSPS-Processes</w:t>
      </w:r>
      <w:r w:rsidRPr="00925809">
        <w:rPr>
          <w:shd w:val="pct15" w:color="auto" w:fill="FFFFFF"/>
        </w:rPr>
        <w:t>,</w:t>
      </w:r>
      <w:r>
        <w:rPr>
          <w:shd w:val="pct15" w:color="auto" w:fill="FFFFFF"/>
        </w:rPr>
        <w:t xml:space="preserve"> </w:t>
      </w:r>
    </w:p>
    <w:p w14:paraId="5CC34400" w14:textId="1874BC1A" w:rsidR="00041AF1" w:rsidRDefault="00041AF1" w:rsidP="00041AF1">
      <w:pPr>
        <w:rPr>
          <w:shd w:val="pct15" w:color="auto" w:fill="FFFFFF"/>
        </w:rPr>
      </w:pPr>
      <w:r>
        <w:rPr>
          <w:shd w:val="pct15" w:color="auto" w:fill="FFFFFF"/>
        </w:rPr>
        <w:t xml:space="preserve">where </w:t>
      </w:r>
      <w:r w:rsidRPr="00250C99">
        <w:rPr>
          <w:i/>
          <w:shd w:val="pct15" w:color="auto" w:fill="FFFFFF"/>
        </w:rPr>
        <w:t>current_SPS occasion</w:t>
      </w:r>
      <w:r>
        <w:rPr>
          <w:i/>
          <w:shd w:val="pct15" w:color="auto" w:fill="FFFFFF"/>
        </w:rPr>
        <w:t xml:space="preserve"> </w:t>
      </w:r>
      <w:r>
        <w:rPr>
          <w:shd w:val="pct15" w:color="auto" w:fill="FFFFFF"/>
        </w:rPr>
        <w:t xml:space="preserve">is an interger number counting the number of the SPS UL opportunities from the first time an SPS UL is available after (re)-configuration. </w:t>
      </w:r>
    </w:p>
    <w:p w14:paraId="5160E8F7" w14:textId="1EC2DE78" w:rsidR="004F5874" w:rsidRDefault="004F5874" w:rsidP="00041AF1">
      <w:pPr>
        <w:rPr>
          <w:shd w:val="pct15" w:color="auto" w:fill="FFFFFF"/>
        </w:rPr>
      </w:pPr>
      <w:r>
        <w:t xml:space="preserve">This </w:t>
      </w:r>
      <w:r w:rsidR="00D50D46">
        <w:t xml:space="preserve">replacement also enable the configuration of SPS periodicity smaller than one subframe to support mini-slot and different sub-carrier spacing.  </w:t>
      </w:r>
    </w:p>
    <w:p w14:paraId="4A97E1D9" w14:textId="3674C13F" w:rsidR="00AE08CC" w:rsidRPr="00804894" w:rsidRDefault="004F5874" w:rsidP="001E2A8E">
      <w:pPr>
        <w:pStyle w:val="Observation"/>
      </w:pPr>
      <w:bookmarkStart w:id="47" w:name="_Toc490231776"/>
      <w:r>
        <w:t xml:space="preserve">The </w:t>
      </w:r>
      <w:r w:rsidR="00617069">
        <w:t>subframe</w:t>
      </w:r>
      <w:r>
        <w:t xml:space="preserve"> number in the formula is replaced by </w:t>
      </w:r>
      <w:r w:rsidR="001B578E">
        <w:t>a</w:t>
      </w:r>
      <w:r w:rsidR="00041AF1">
        <w:t xml:space="preserve"> counter of the UL SPS occasions</w:t>
      </w:r>
      <w:r>
        <w:t xml:space="preserve"> to support dynamic TDD and periodicity smaller than one subframe</w:t>
      </w:r>
      <w:r w:rsidR="00041AF1">
        <w:t>.</w:t>
      </w:r>
      <w:bookmarkEnd w:id="47"/>
      <w:r w:rsidR="00041AF1">
        <w:t xml:space="preserve">   </w:t>
      </w:r>
    </w:p>
    <w:p w14:paraId="62CB7EE0" w14:textId="77777777" w:rsidR="00804894" w:rsidRDefault="00804894" w:rsidP="001E2A8E"/>
    <w:p w14:paraId="7A1988A4" w14:textId="5DAAEBC1" w:rsidR="00C940E4" w:rsidRPr="00FF4ED1" w:rsidRDefault="00C940E4" w:rsidP="001E2A8E">
      <w:r>
        <w:t xml:space="preserve">In summary, in order to support functionalities introduced in NR, such as dynamic TDD, repetition, </w:t>
      </w:r>
      <w:r w:rsidR="004076A8">
        <w:t xml:space="preserve">periodicity shorter than one subframe, etc. We propose that </w:t>
      </w:r>
    </w:p>
    <w:p w14:paraId="485DB742" w14:textId="71347B8D" w:rsidR="001E2A8E" w:rsidRPr="00076143" w:rsidRDefault="001E2A8E" w:rsidP="00076143">
      <w:pPr>
        <w:pStyle w:val="Proposal"/>
      </w:pPr>
      <w:bookmarkStart w:id="48" w:name="_Toc490231784"/>
      <w:r w:rsidRPr="006C2C24">
        <w:t xml:space="preserve">In SPS UL, </w:t>
      </w:r>
      <w:r w:rsidR="00D35EE7" w:rsidRPr="002C4E2C">
        <w:t xml:space="preserve">HARQ </w:t>
      </w:r>
      <w:r w:rsidRPr="002C4E2C">
        <w:t xml:space="preserve">PID </w:t>
      </w:r>
      <w:r w:rsidR="00D35EE7" w:rsidRPr="002C4E2C">
        <w:t xml:space="preserve">is </w:t>
      </w:r>
      <w:r w:rsidR="00FE26D4">
        <w:t>derived</w:t>
      </w:r>
      <w:r w:rsidR="00D35EE7" w:rsidRPr="002C4E2C">
        <w:t xml:space="preserve"> from UL SPS occasions, frequency resources</w:t>
      </w:r>
      <w:r w:rsidR="00B563A7" w:rsidRPr="002C4E2C">
        <w:t xml:space="preserve"> and </w:t>
      </w:r>
      <w:r w:rsidR="00D35EE7" w:rsidRPr="002C4E2C">
        <w:t>DMRS resources. In addition, the repetition is supported.</w:t>
      </w:r>
      <w:bookmarkEnd w:id="48"/>
      <w:r w:rsidR="00D35EE7" w:rsidRPr="002C4E2C">
        <w:t xml:space="preserve"> </w:t>
      </w:r>
    </w:p>
    <w:p w14:paraId="253B32FA" w14:textId="77777777" w:rsidR="00623E65" w:rsidRDefault="00623E65">
      <w:pPr>
        <w:pStyle w:val="Proposal"/>
        <w:numPr>
          <w:ilvl w:val="0"/>
          <w:numId w:val="0"/>
        </w:numPr>
      </w:pPr>
    </w:p>
    <w:p w14:paraId="6B1F568B" w14:textId="77777777" w:rsidR="00623E65" w:rsidRDefault="00623E65" w:rsidP="00623E65">
      <w:pPr>
        <w:pStyle w:val="Heading3"/>
        <w:rPr>
          <w:lang w:val="en-US"/>
        </w:rPr>
      </w:pPr>
      <w:bookmarkStart w:id="49" w:name="_Toc489619394"/>
      <w:bookmarkStart w:id="50" w:name="_Toc489619424"/>
      <w:bookmarkStart w:id="51" w:name="_Toc489619492"/>
      <w:bookmarkStart w:id="52" w:name="_Toc489619512"/>
      <w:bookmarkStart w:id="53" w:name="_Toc489619640"/>
      <w:r>
        <w:rPr>
          <w:lang w:val="en-US"/>
        </w:rPr>
        <w:lastRenderedPageBreak/>
        <w:t>Limitation of formula based approach</w:t>
      </w:r>
      <w:bookmarkEnd w:id="49"/>
      <w:bookmarkEnd w:id="50"/>
      <w:bookmarkEnd w:id="51"/>
      <w:bookmarkEnd w:id="52"/>
      <w:bookmarkEnd w:id="53"/>
    </w:p>
    <w:p w14:paraId="7A75DFFB" w14:textId="5E0FE83F" w:rsidR="00C46000" w:rsidRDefault="00623E65" w:rsidP="00C46000">
      <w:r>
        <w:t>For NR, a</w:t>
      </w:r>
      <w:r w:rsidRPr="00ED16FB">
        <w:t xml:space="preserve">synchronous HARQ feedback has been agreed in RAN1#85 </w:t>
      </w:r>
      <w:r>
        <w:t xml:space="preserve">such </w:t>
      </w:r>
      <w:r w:rsidRPr="00ED16FB">
        <w:t>that "</w:t>
      </w:r>
      <w:r w:rsidRPr="00CF2623">
        <w:rPr>
          <w:b/>
          <w:i/>
        </w:rPr>
        <w:t>NR should support at least asynchronous hybrid ARQ in the DL and UL to avoid fixed timing relationship between initial transmission and re-transmission</w:t>
      </w:r>
      <w:r w:rsidRPr="00ED16FB">
        <w:t>”.</w:t>
      </w:r>
      <w:r>
        <w:t xml:space="preserve"> A commonly-agreed formul</w:t>
      </w:r>
      <w:r w:rsidR="0013712D">
        <w:t>a</w:t>
      </w:r>
      <w:r>
        <w:t xml:space="preserve"> to specify the HARQ PID to use at each time is essentially a synchrnoized hybrid ARQ. </w:t>
      </w:r>
      <w:r w:rsidR="00C46000">
        <w:t xml:space="preserve">One can argue that gNB can configure different timing for UEs with </w:t>
      </w:r>
      <w:r w:rsidR="00C46000" w:rsidRPr="00DA0CE1">
        <w:t>“</w:t>
      </w:r>
      <w:r w:rsidR="00C46000" w:rsidRPr="00DA0CE1">
        <w:rPr>
          <w:rFonts w:ascii="Times New Roman" w:hAnsi="Times New Roman"/>
          <w:i/>
          <w:iCs/>
        </w:rPr>
        <w:t>numberOfConfUlSPS-Processes</w:t>
      </w:r>
      <w:r w:rsidR="00DA242D">
        <w:rPr>
          <w:rFonts w:ascii="Times New Roman" w:hAnsi="Times New Roman"/>
          <w:i/>
          <w:iCs/>
        </w:rPr>
        <w:t>”</w:t>
      </w:r>
      <w:r w:rsidR="00C46000">
        <w:t xml:space="preserve">, and avoids a fixed </w:t>
      </w:r>
      <w:r w:rsidR="00C46000" w:rsidRPr="00836EF7">
        <w:t>timing relationship between initial transmission and re-transmission</w:t>
      </w:r>
      <w:r w:rsidR="00C46000">
        <w:t>. However, this still indicates that the timing is fixed for a particular UE over a period of time</w:t>
      </w:r>
      <w:r w:rsidR="00DA242D">
        <w:t xml:space="preserve">. Further, </w:t>
      </w:r>
      <w:r w:rsidR="00C46000">
        <w:t xml:space="preserve">it requires that if gNB wants to have a different timing, it needs a new RRC configuration. </w:t>
      </w:r>
    </w:p>
    <w:p w14:paraId="649D74E5" w14:textId="4336A696" w:rsidR="00C051EA" w:rsidRDefault="00C051EA" w:rsidP="00C051EA">
      <w:r>
        <w:t>In a dynamic TDD case where the consecutive UL frames are long separated apart in time, this introduces unnecessary latency for retransmission due to the waiting time for the next SPS occasion with the same</w:t>
      </w:r>
      <w:r w:rsidR="00062CC9">
        <w:t xml:space="preserve"> HARQ</w:t>
      </w:r>
      <w:r>
        <w:t xml:space="preserve"> PID. One can also argue that we can configure  </w:t>
      </w:r>
      <w:r w:rsidRPr="00DA0CE1">
        <w:t>“</w:t>
      </w:r>
      <w:r w:rsidRPr="00DA0CE1">
        <w:rPr>
          <w:rFonts w:ascii="Times New Roman" w:hAnsi="Times New Roman"/>
          <w:i/>
          <w:iCs/>
        </w:rPr>
        <w:t>numberOfConfUlSPS-Processes</w:t>
      </w:r>
      <w:r>
        <w:rPr>
          <w:rFonts w:ascii="Times New Roman" w:hAnsi="Times New Roman"/>
          <w:i/>
          <w:iCs/>
        </w:rPr>
        <w:t xml:space="preserve">” </w:t>
      </w:r>
      <w:r>
        <w:t xml:space="preserve">to have a smaller number to match the processing time at gNB and UE. This, however, also requires a RRC configuration. </w:t>
      </w:r>
    </w:p>
    <w:p w14:paraId="22A1949F" w14:textId="3ABC9B8F" w:rsidR="000E4381" w:rsidRDefault="000E4381" w:rsidP="00C051EA">
      <w:r>
        <w:t xml:space="preserve">Lastly, as argued above, in order to support repetition, either cyclic shifts in DMRS or frequency resources are utilized to signal a different starting position. </w:t>
      </w:r>
      <w:r w:rsidR="00F51FE4">
        <w:t>This leads to the capacity loss.</w:t>
      </w:r>
    </w:p>
    <w:p w14:paraId="4415CA4E" w14:textId="2670D6D8" w:rsidR="002A78ED" w:rsidRDefault="004128D6" w:rsidP="002A78ED">
      <w:pPr>
        <w:pStyle w:val="Observation"/>
      </w:pPr>
      <w:bookmarkStart w:id="54" w:name="_Toc490208895"/>
      <w:bookmarkStart w:id="55" w:name="_Toc490209199"/>
      <w:bookmarkStart w:id="56" w:name="_Toc490209336"/>
      <w:bookmarkStart w:id="57" w:name="_Toc490211584"/>
      <w:bookmarkStart w:id="58" w:name="_Toc490211899"/>
      <w:bookmarkStart w:id="59" w:name="_Toc490214210"/>
      <w:bookmarkStart w:id="60" w:name="_Toc490214262"/>
      <w:bookmarkStart w:id="61" w:name="_Toc490231770"/>
      <w:bookmarkStart w:id="62" w:name="_Toc490231777"/>
      <w:bookmarkStart w:id="63" w:name="_Toc490208896"/>
      <w:bookmarkStart w:id="64" w:name="_Toc490209200"/>
      <w:bookmarkStart w:id="65" w:name="_Toc490209337"/>
      <w:bookmarkStart w:id="66" w:name="_Toc490210870"/>
      <w:bookmarkStart w:id="67" w:name="_Toc490211461"/>
      <w:bookmarkStart w:id="68" w:name="_Toc490211557"/>
      <w:bookmarkStart w:id="69" w:name="_Toc490211572"/>
      <w:bookmarkStart w:id="70" w:name="_Toc490211585"/>
      <w:bookmarkStart w:id="71" w:name="_Toc490211900"/>
      <w:bookmarkStart w:id="72" w:name="_Toc490214211"/>
      <w:bookmarkStart w:id="73" w:name="_Toc490214263"/>
      <w:bookmarkStart w:id="74" w:name="_Toc490231771"/>
      <w:bookmarkStart w:id="75" w:name="_Toc490231778"/>
      <w:bookmarkStart w:id="76" w:name="_Toc489619395"/>
      <w:bookmarkStart w:id="77" w:name="_Toc489619425"/>
      <w:bookmarkStart w:id="78" w:name="_Toc489619493"/>
      <w:bookmarkStart w:id="79" w:name="_Toc489619513"/>
      <w:bookmarkStart w:id="80" w:name="_Toc489619641"/>
      <w:bookmarkStart w:id="81" w:name="_Toc489619738"/>
      <w:bookmarkStart w:id="82" w:name="_Toc489963591"/>
      <w:bookmarkStart w:id="83" w:name="_Toc490231779"/>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t>F</w:t>
      </w:r>
      <w:r w:rsidR="002A78ED">
        <w:t xml:space="preserve">ormula-based </w:t>
      </w:r>
      <w:r w:rsidR="00AE08CC">
        <w:t xml:space="preserve">HARQ </w:t>
      </w:r>
      <w:r w:rsidR="002A78ED">
        <w:t xml:space="preserve">PID does not support full asynchronous </w:t>
      </w:r>
      <w:r w:rsidR="00F51FE4">
        <w:t xml:space="preserve">HARQ, </w:t>
      </w:r>
      <w:r w:rsidR="002A78ED">
        <w:t xml:space="preserve">introduces delay </w:t>
      </w:r>
      <w:bookmarkEnd w:id="76"/>
      <w:bookmarkEnd w:id="77"/>
      <w:bookmarkEnd w:id="78"/>
      <w:bookmarkEnd w:id="79"/>
      <w:bookmarkEnd w:id="80"/>
      <w:bookmarkEnd w:id="81"/>
      <w:r w:rsidR="00F51FE4">
        <w:t xml:space="preserve">in </w:t>
      </w:r>
      <w:r w:rsidR="007B764C">
        <w:t>dynamic TDD</w:t>
      </w:r>
      <w:r w:rsidR="00F51FE4">
        <w:t xml:space="preserve"> and capacity loss when configured with repetition</w:t>
      </w:r>
      <w:r w:rsidR="007476EF">
        <w:t>.</w:t>
      </w:r>
      <w:bookmarkEnd w:id="82"/>
      <w:bookmarkEnd w:id="83"/>
    </w:p>
    <w:p w14:paraId="44F81254" w14:textId="31113C82" w:rsidR="00836FC8" w:rsidRPr="00ED16FB" w:rsidRDefault="00836FC8" w:rsidP="00913C71">
      <w:pPr>
        <w:pStyle w:val="Proposal"/>
        <w:numPr>
          <w:ilvl w:val="0"/>
          <w:numId w:val="0"/>
        </w:numPr>
        <w:ind w:left="1701" w:hanging="1701"/>
      </w:pPr>
    </w:p>
    <w:p w14:paraId="522CD7E3" w14:textId="77777777" w:rsidR="00C01F33" w:rsidRPr="00ED16FB" w:rsidRDefault="00C01F33" w:rsidP="00CE0424">
      <w:pPr>
        <w:pStyle w:val="Heading1"/>
        <w:rPr>
          <w:lang w:val="en-US"/>
        </w:rPr>
      </w:pPr>
      <w:bookmarkStart w:id="84" w:name="_Toc489619398"/>
      <w:bookmarkStart w:id="85" w:name="_Toc489619428"/>
      <w:bookmarkStart w:id="86" w:name="_Toc489619496"/>
      <w:bookmarkStart w:id="87" w:name="_Toc489619516"/>
      <w:bookmarkStart w:id="88" w:name="_Toc489619644"/>
      <w:r w:rsidRPr="00ED16FB">
        <w:rPr>
          <w:lang w:val="en-US"/>
        </w:rPr>
        <w:t>Conclusion</w:t>
      </w:r>
      <w:bookmarkEnd w:id="84"/>
      <w:bookmarkEnd w:id="85"/>
      <w:bookmarkEnd w:id="86"/>
      <w:bookmarkEnd w:id="87"/>
      <w:bookmarkEnd w:id="88"/>
    </w:p>
    <w:p w14:paraId="441CD7D7" w14:textId="7065339A" w:rsidR="00466D86" w:rsidRDefault="008A07E5" w:rsidP="008E065E">
      <w:pPr>
        <w:pStyle w:val="BodyText"/>
      </w:pPr>
      <w:r>
        <w:t>For</w:t>
      </w:r>
      <w:r w:rsidRPr="008A07E5">
        <w:t xml:space="preserve"> general HARQ aspects of SPS UL in NR</w:t>
      </w:r>
      <w:r w:rsidR="00622861">
        <w:t>,</w:t>
      </w:r>
      <w:r w:rsidR="00343B54">
        <w:t xml:space="preserve"> we </w:t>
      </w:r>
      <w:r w:rsidR="008E065E" w:rsidRPr="00ED16FB">
        <w:t xml:space="preserve">made the following </w:t>
      </w:r>
      <w:r w:rsidR="00343B54">
        <w:t>observation</w:t>
      </w:r>
      <w:r w:rsidR="008E065E" w:rsidRPr="00ED16FB">
        <w:t>:</w:t>
      </w:r>
    </w:p>
    <w:p w14:paraId="4A2FC50D" w14:textId="3D1AF650" w:rsidR="00CA2C3E" w:rsidRDefault="00343B54">
      <w:pPr>
        <w:pStyle w:val="TOC1"/>
        <w:rPr>
          <w:rFonts w:asciiTheme="minorHAnsi" w:eastAsiaTheme="minorEastAsia" w:hAnsiTheme="minorHAnsi" w:cstheme="minorBidi"/>
          <w:b w:val="0"/>
          <w:sz w:val="22"/>
        </w:rPr>
      </w:pPr>
      <w:r>
        <w:rPr>
          <w:b w:val="0"/>
          <w:bCs/>
        </w:rPr>
        <w:fldChar w:fldCharType="begin"/>
      </w:r>
      <w:r>
        <w:rPr>
          <w:bCs/>
        </w:rPr>
        <w:instrText xml:space="preserve"> TOC \n \h \z \t "Observation,1" </w:instrText>
      </w:r>
      <w:r>
        <w:rPr>
          <w:b w:val="0"/>
          <w:bCs/>
        </w:rPr>
        <w:fldChar w:fldCharType="separate"/>
      </w:r>
      <w:hyperlink w:anchor="_Toc490231773" w:history="1">
        <w:r w:rsidR="00CA2C3E" w:rsidRPr="00B73037">
          <w:rPr>
            <w:rStyle w:val="Hyperlink"/>
          </w:rPr>
          <w:t>Observation 1</w:t>
        </w:r>
        <w:r w:rsidR="00CA2C3E">
          <w:rPr>
            <w:rFonts w:asciiTheme="minorHAnsi" w:eastAsiaTheme="minorEastAsia" w:hAnsiTheme="minorHAnsi" w:cstheme="minorBidi"/>
            <w:b w:val="0"/>
            <w:sz w:val="22"/>
          </w:rPr>
          <w:tab/>
        </w:r>
        <w:r w:rsidR="00CA2C3E" w:rsidRPr="00B73037">
          <w:rPr>
            <w:rStyle w:val="Hyperlink"/>
          </w:rPr>
          <w:t>“</w:t>
        </w:r>
        <w:r w:rsidR="00CA2C3E" w:rsidRPr="00B73037">
          <w:rPr>
            <w:rStyle w:val="Hyperlink"/>
            <w:rFonts w:ascii="Times New Roman" w:hAnsi="Times New Roman"/>
          </w:rPr>
          <w:t>numberOfConfUlSPS-Processes”</w:t>
        </w:r>
        <w:r w:rsidR="00CA2C3E" w:rsidRPr="00B73037">
          <w:rPr>
            <w:rStyle w:val="Hyperlink"/>
            <w:rFonts w:cs="Arial"/>
          </w:rPr>
          <w:t xml:space="preserve"> can be configured by RRC per UE to match the processing time between initial transmisions and retranmissions.</w:t>
        </w:r>
      </w:hyperlink>
    </w:p>
    <w:p w14:paraId="25A75B2A" w14:textId="0C94ACAF" w:rsidR="00CA2C3E" w:rsidRDefault="00593319">
      <w:pPr>
        <w:pStyle w:val="TOC1"/>
        <w:rPr>
          <w:rFonts w:asciiTheme="minorHAnsi" w:eastAsiaTheme="minorEastAsia" w:hAnsiTheme="minorHAnsi" w:cstheme="minorBidi"/>
          <w:b w:val="0"/>
          <w:sz w:val="22"/>
        </w:rPr>
      </w:pPr>
      <w:hyperlink w:anchor="_Toc490231774" w:history="1">
        <w:r w:rsidR="00CA2C3E" w:rsidRPr="00B73037">
          <w:rPr>
            <w:rStyle w:val="Hyperlink"/>
          </w:rPr>
          <w:t>Observation 2</w:t>
        </w:r>
        <w:r w:rsidR="00CA2C3E">
          <w:rPr>
            <w:rFonts w:asciiTheme="minorHAnsi" w:eastAsiaTheme="minorEastAsia" w:hAnsiTheme="minorHAnsi" w:cstheme="minorBidi"/>
            <w:b w:val="0"/>
            <w:sz w:val="22"/>
          </w:rPr>
          <w:tab/>
        </w:r>
        <w:r w:rsidR="00CA2C3E" w:rsidRPr="00B73037">
          <w:rPr>
            <w:rStyle w:val="Hyperlink"/>
          </w:rPr>
          <w:t>“</w:t>
        </w:r>
        <w:r w:rsidR="00CA2C3E" w:rsidRPr="00B73037">
          <w:rPr>
            <w:rStyle w:val="Hyperlink"/>
            <w:rFonts w:ascii="Times New Roman" w:hAnsi="Times New Roman"/>
          </w:rPr>
          <w:t>Repetition factor K”</w:t>
        </w:r>
        <w:r w:rsidR="00CA2C3E" w:rsidRPr="00B73037">
          <w:rPr>
            <w:rStyle w:val="Hyperlink"/>
            <w:rFonts w:cs="Arial"/>
          </w:rPr>
          <w:t xml:space="preserve"> can be added into the formula to support reptition.</w:t>
        </w:r>
      </w:hyperlink>
    </w:p>
    <w:p w14:paraId="20613320" w14:textId="361AF4C7" w:rsidR="00CA2C3E" w:rsidRDefault="00593319">
      <w:pPr>
        <w:pStyle w:val="TOC1"/>
        <w:rPr>
          <w:rFonts w:asciiTheme="minorHAnsi" w:eastAsiaTheme="minorEastAsia" w:hAnsiTheme="minorHAnsi" w:cstheme="minorBidi"/>
          <w:b w:val="0"/>
          <w:sz w:val="22"/>
        </w:rPr>
      </w:pPr>
      <w:hyperlink w:anchor="_Toc490231775" w:history="1">
        <w:r w:rsidR="00CA2C3E" w:rsidRPr="00B73037">
          <w:rPr>
            <w:rStyle w:val="Hyperlink"/>
            <w:lang w:val="en-US"/>
          </w:rPr>
          <w:t>Observation 3</w:t>
        </w:r>
        <w:r w:rsidR="00CA2C3E">
          <w:rPr>
            <w:rFonts w:asciiTheme="minorHAnsi" w:eastAsiaTheme="minorEastAsia" w:hAnsiTheme="minorHAnsi" w:cstheme="minorBidi"/>
            <w:b w:val="0"/>
            <w:sz w:val="22"/>
          </w:rPr>
          <w:tab/>
        </w:r>
        <w:r w:rsidR="00CA2C3E" w:rsidRPr="00B73037">
          <w:rPr>
            <w:rStyle w:val="Hyperlink"/>
            <w:lang w:val="en-US"/>
          </w:rPr>
          <w:t>Frequency resource or different cyclic shifts in DMRS can be used to indicate the starting timing of the repetition sequence.</w:t>
        </w:r>
      </w:hyperlink>
    </w:p>
    <w:p w14:paraId="4BF3166F" w14:textId="3931DF03" w:rsidR="00CA2C3E" w:rsidRDefault="00593319">
      <w:pPr>
        <w:pStyle w:val="TOC1"/>
        <w:rPr>
          <w:rFonts w:asciiTheme="minorHAnsi" w:eastAsiaTheme="minorEastAsia" w:hAnsiTheme="minorHAnsi" w:cstheme="minorBidi"/>
          <w:b w:val="0"/>
          <w:sz w:val="22"/>
        </w:rPr>
      </w:pPr>
      <w:hyperlink w:anchor="_Toc490231776" w:history="1">
        <w:r w:rsidR="00CA2C3E" w:rsidRPr="00B73037">
          <w:rPr>
            <w:rStyle w:val="Hyperlink"/>
            <w:lang w:val="en-US"/>
          </w:rPr>
          <w:t>Observation 4</w:t>
        </w:r>
        <w:r w:rsidR="00CA2C3E">
          <w:rPr>
            <w:rFonts w:asciiTheme="minorHAnsi" w:eastAsiaTheme="minorEastAsia" w:hAnsiTheme="minorHAnsi" w:cstheme="minorBidi"/>
            <w:b w:val="0"/>
            <w:sz w:val="22"/>
          </w:rPr>
          <w:tab/>
        </w:r>
        <w:r w:rsidR="00CA2C3E" w:rsidRPr="00B73037">
          <w:rPr>
            <w:rStyle w:val="Hyperlink"/>
            <w:lang w:val="en-US"/>
          </w:rPr>
          <w:t>The subframe number in the formula is replaced by a counter of the UL SPS occasions to support dynamic TDD and periodicity smaller than one subframe.</w:t>
        </w:r>
      </w:hyperlink>
    </w:p>
    <w:p w14:paraId="47B088ED" w14:textId="016EC247" w:rsidR="00CA2C3E" w:rsidRDefault="00593319">
      <w:pPr>
        <w:pStyle w:val="TOC1"/>
        <w:rPr>
          <w:rFonts w:asciiTheme="minorHAnsi" w:eastAsiaTheme="minorEastAsia" w:hAnsiTheme="minorHAnsi" w:cstheme="minorBidi"/>
          <w:b w:val="0"/>
          <w:sz w:val="22"/>
        </w:rPr>
      </w:pPr>
      <w:hyperlink w:anchor="_Toc490231779" w:history="1">
        <w:r w:rsidR="00CA2C3E" w:rsidRPr="00B73037">
          <w:rPr>
            <w:rStyle w:val="Hyperlink"/>
          </w:rPr>
          <w:t>Observation 5</w:t>
        </w:r>
        <w:r w:rsidR="00CA2C3E">
          <w:rPr>
            <w:rFonts w:asciiTheme="minorHAnsi" w:eastAsiaTheme="minorEastAsia" w:hAnsiTheme="minorHAnsi" w:cstheme="minorBidi"/>
            <w:b w:val="0"/>
            <w:sz w:val="22"/>
          </w:rPr>
          <w:tab/>
        </w:r>
        <w:r w:rsidR="00CA2C3E" w:rsidRPr="00B73037">
          <w:rPr>
            <w:rStyle w:val="Hyperlink"/>
          </w:rPr>
          <w:t>Formula-based HARQ PID does not support full asynchronous HARQ, introduces delay in dynamic TDD and capacity loss when configured with repetition.</w:t>
        </w:r>
      </w:hyperlink>
    </w:p>
    <w:p w14:paraId="13482D1F" w14:textId="2E13D02C" w:rsidR="00EE4DF1" w:rsidRPr="00646C5D" w:rsidRDefault="00343B54" w:rsidP="00EE4DF1">
      <w:pPr>
        <w:pStyle w:val="BodyText"/>
        <w:rPr>
          <w:b/>
          <w:bCs/>
        </w:rPr>
      </w:pPr>
      <w:r>
        <w:rPr>
          <w:b/>
          <w:bCs/>
        </w:rPr>
        <w:fldChar w:fldCharType="end"/>
      </w:r>
    </w:p>
    <w:p w14:paraId="52F7BCAD" w14:textId="64D16575" w:rsidR="00EE4DF1" w:rsidRDefault="00343B54" w:rsidP="00EE4DF1">
      <w:r>
        <w:t>W</w:t>
      </w:r>
      <w:r w:rsidR="00EE4DF1" w:rsidRPr="00646C5D">
        <w:t>e propose the following</w:t>
      </w:r>
      <w:r w:rsidR="00913C71">
        <w:t>:</w:t>
      </w:r>
    </w:p>
    <w:p w14:paraId="2FE7F1BB" w14:textId="0CEDEF57" w:rsidR="00CA2C3E" w:rsidRDefault="00913C71">
      <w:pPr>
        <w:pStyle w:val="TOC1"/>
        <w:rPr>
          <w:rFonts w:asciiTheme="minorHAnsi" w:eastAsiaTheme="minorEastAsia" w:hAnsiTheme="minorHAnsi" w:cstheme="minorBidi"/>
          <w:b w:val="0"/>
          <w:sz w:val="22"/>
        </w:rPr>
      </w:pPr>
      <w:r>
        <w:rPr>
          <w:lang w:val="en-GB"/>
        </w:rPr>
        <w:fldChar w:fldCharType="begin"/>
      </w:r>
      <w:r>
        <w:instrText xml:space="preserve"> TOC \n \h \z \t "Proposal,1" </w:instrText>
      </w:r>
      <w:r>
        <w:rPr>
          <w:lang w:val="en-GB"/>
        </w:rPr>
        <w:fldChar w:fldCharType="separate"/>
      </w:r>
      <w:hyperlink w:anchor="_Toc490231780" w:history="1">
        <w:r w:rsidR="00CA2C3E" w:rsidRPr="008524F6">
          <w:rPr>
            <w:rStyle w:val="Hyperlink"/>
            <w:lang w:val="en-US"/>
          </w:rPr>
          <w:t>Proposal 1</w:t>
        </w:r>
        <w:r w:rsidR="00CA2C3E">
          <w:rPr>
            <w:rFonts w:asciiTheme="minorHAnsi" w:eastAsiaTheme="minorEastAsia" w:hAnsiTheme="minorHAnsi" w:cstheme="minorBidi"/>
            <w:b w:val="0"/>
            <w:sz w:val="22"/>
          </w:rPr>
          <w:tab/>
        </w:r>
        <w:r w:rsidR="00CA2C3E" w:rsidRPr="008524F6">
          <w:rPr>
            <w:rStyle w:val="Hyperlink"/>
            <w:lang w:val="en-US"/>
          </w:rPr>
          <w:t>As in LTE SPS UL, retransmission for SPS UL transmission based on an UL grant is supported.. The UL-grant format in LTE is used as the baseline.</w:t>
        </w:r>
      </w:hyperlink>
    </w:p>
    <w:p w14:paraId="703164E7" w14:textId="668789A0" w:rsidR="00CA2C3E" w:rsidRDefault="00593319">
      <w:pPr>
        <w:pStyle w:val="TOC1"/>
        <w:rPr>
          <w:rFonts w:asciiTheme="minorHAnsi" w:eastAsiaTheme="minorEastAsia" w:hAnsiTheme="minorHAnsi" w:cstheme="minorBidi"/>
          <w:b w:val="0"/>
          <w:sz w:val="22"/>
        </w:rPr>
      </w:pPr>
      <w:hyperlink w:anchor="_Toc490231781" w:history="1">
        <w:r w:rsidR="00CA2C3E" w:rsidRPr="008524F6">
          <w:rPr>
            <w:rStyle w:val="Hyperlink"/>
            <w:lang w:val="en-US"/>
          </w:rPr>
          <w:t>Proposal 2</w:t>
        </w:r>
        <w:r w:rsidR="00CA2C3E">
          <w:rPr>
            <w:rFonts w:asciiTheme="minorHAnsi" w:eastAsiaTheme="minorEastAsia" w:hAnsiTheme="minorHAnsi" w:cstheme="minorBidi"/>
            <w:b w:val="0"/>
            <w:sz w:val="22"/>
          </w:rPr>
          <w:tab/>
        </w:r>
        <w:r w:rsidR="00CA2C3E" w:rsidRPr="008524F6">
          <w:rPr>
            <w:rStyle w:val="Hyperlink"/>
            <w:lang w:val="en-US"/>
          </w:rPr>
          <w:t>As in LTE SPS UL, multiple HARQ processes for SPS UL are supported in NR.</w:t>
        </w:r>
      </w:hyperlink>
    </w:p>
    <w:p w14:paraId="31F8E72F" w14:textId="3BC0D05C" w:rsidR="00CA2C3E" w:rsidRDefault="00593319">
      <w:pPr>
        <w:pStyle w:val="TOC1"/>
        <w:rPr>
          <w:rFonts w:asciiTheme="minorHAnsi" w:eastAsiaTheme="minorEastAsia" w:hAnsiTheme="minorHAnsi" w:cstheme="minorBidi"/>
          <w:b w:val="0"/>
          <w:sz w:val="22"/>
        </w:rPr>
      </w:pPr>
      <w:hyperlink w:anchor="_Toc490231782" w:history="1">
        <w:r w:rsidR="00CA2C3E" w:rsidRPr="008524F6">
          <w:rPr>
            <w:rStyle w:val="Hyperlink"/>
            <w:lang w:val="en-US"/>
          </w:rPr>
          <w:t>Proposal 3</w:t>
        </w:r>
        <w:r w:rsidR="00CA2C3E">
          <w:rPr>
            <w:rFonts w:asciiTheme="minorHAnsi" w:eastAsiaTheme="minorEastAsia" w:hAnsiTheme="minorHAnsi" w:cstheme="minorBidi"/>
            <w:b w:val="0"/>
            <w:sz w:val="22"/>
          </w:rPr>
          <w:tab/>
        </w:r>
        <w:r w:rsidR="00CA2C3E" w:rsidRPr="008524F6">
          <w:rPr>
            <w:rStyle w:val="Hyperlink"/>
            <w:lang w:val="en-US"/>
          </w:rPr>
          <w:t xml:space="preserve">In SPS UL, a time T after an UL transmission on a HARQ process is configured to wait for a retransmission UL grant for the same HARQ process. </w:t>
        </w:r>
      </w:hyperlink>
    </w:p>
    <w:p w14:paraId="34C9B3E4" w14:textId="5D92CFDF" w:rsidR="00CA2C3E" w:rsidRDefault="00593319">
      <w:pPr>
        <w:pStyle w:val="TOC1"/>
        <w:rPr>
          <w:rFonts w:asciiTheme="minorHAnsi" w:eastAsiaTheme="minorEastAsia" w:hAnsiTheme="minorHAnsi" w:cstheme="minorBidi"/>
          <w:b w:val="0"/>
          <w:sz w:val="22"/>
        </w:rPr>
      </w:pPr>
      <w:hyperlink w:anchor="_Toc490231783" w:history="1">
        <w:r w:rsidR="00CA2C3E" w:rsidRPr="008524F6">
          <w:rPr>
            <w:rStyle w:val="Hyperlink"/>
            <w:lang w:val="en-US"/>
          </w:rPr>
          <w:t>Proposal 4</w:t>
        </w:r>
        <w:r w:rsidR="00CA2C3E">
          <w:rPr>
            <w:rFonts w:asciiTheme="minorHAnsi" w:eastAsiaTheme="minorEastAsia" w:hAnsiTheme="minorHAnsi" w:cstheme="minorBidi"/>
            <w:b w:val="0"/>
            <w:sz w:val="22"/>
          </w:rPr>
          <w:tab/>
        </w:r>
        <w:r w:rsidR="00CA2C3E" w:rsidRPr="008524F6">
          <w:rPr>
            <w:rStyle w:val="Hyperlink"/>
            <w:lang w:val="en-US"/>
          </w:rPr>
          <w:t>If no retransmission UL grant is received within the time T, then UE considers the transmission successful and the HARQ process can be overwritten by new data.</w:t>
        </w:r>
      </w:hyperlink>
    </w:p>
    <w:p w14:paraId="3907060C" w14:textId="25B5B1A9" w:rsidR="00CA2C3E" w:rsidRDefault="00593319">
      <w:pPr>
        <w:pStyle w:val="TOC1"/>
        <w:rPr>
          <w:rFonts w:asciiTheme="minorHAnsi" w:eastAsiaTheme="minorEastAsia" w:hAnsiTheme="minorHAnsi" w:cstheme="minorBidi"/>
          <w:b w:val="0"/>
          <w:sz w:val="22"/>
        </w:rPr>
      </w:pPr>
      <w:hyperlink w:anchor="_Toc490231784" w:history="1">
        <w:r w:rsidR="00CA2C3E" w:rsidRPr="008524F6">
          <w:rPr>
            <w:rStyle w:val="Hyperlink"/>
            <w:lang w:val="en-US"/>
          </w:rPr>
          <w:t>Proposal 5</w:t>
        </w:r>
        <w:r w:rsidR="00CA2C3E">
          <w:rPr>
            <w:rFonts w:asciiTheme="minorHAnsi" w:eastAsiaTheme="minorEastAsia" w:hAnsiTheme="minorHAnsi" w:cstheme="minorBidi"/>
            <w:b w:val="0"/>
            <w:sz w:val="22"/>
          </w:rPr>
          <w:tab/>
        </w:r>
        <w:r w:rsidR="00CA2C3E" w:rsidRPr="008524F6">
          <w:rPr>
            <w:rStyle w:val="Hyperlink"/>
            <w:lang w:val="en-US"/>
          </w:rPr>
          <w:t>In SPS UL, HARQ PID is derived from UL SPS occasions, frequency resources and DMRS resources. In addition, the repetition is supported.</w:t>
        </w:r>
      </w:hyperlink>
    </w:p>
    <w:p w14:paraId="49656621" w14:textId="3ADD770C" w:rsidR="00EE4DF1" w:rsidRDefault="00913C71" w:rsidP="00EE4DF1">
      <w:pPr>
        <w:pStyle w:val="BodyText"/>
      </w:pPr>
      <w:r>
        <w:fldChar w:fldCharType="end"/>
      </w:r>
    </w:p>
    <w:p w14:paraId="49AD8045" w14:textId="77777777" w:rsidR="003D63B9" w:rsidRDefault="003D63B9" w:rsidP="008E065E">
      <w:pPr>
        <w:pStyle w:val="BodyText"/>
      </w:pPr>
    </w:p>
    <w:p w14:paraId="0B366EDE" w14:textId="77777777" w:rsidR="00F507D1" w:rsidRPr="00ED16FB" w:rsidRDefault="00F507D1" w:rsidP="00CE0424">
      <w:pPr>
        <w:pStyle w:val="Heading1"/>
        <w:rPr>
          <w:lang w:val="en-US"/>
        </w:rPr>
      </w:pPr>
      <w:bookmarkStart w:id="89" w:name="_In-sequence_SDU_delivery"/>
      <w:bookmarkStart w:id="90" w:name="_Toc489619399"/>
      <w:bookmarkStart w:id="91" w:name="_Toc489619429"/>
      <w:bookmarkStart w:id="92" w:name="_Toc489619497"/>
      <w:bookmarkStart w:id="93" w:name="_Toc489619517"/>
      <w:bookmarkStart w:id="94" w:name="_Toc489619645"/>
      <w:bookmarkEnd w:id="89"/>
      <w:r w:rsidRPr="00ED16FB">
        <w:rPr>
          <w:lang w:val="en-US"/>
        </w:rPr>
        <w:lastRenderedPageBreak/>
        <w:t>References</w:t>
      </w:r>
      <w:bookmarkEnd w:id="90"/>
      <w:bookmarkEnd w:id="91"/>
      <w:bookmarkEnd w:id="92"/>
      <w:bookmarkEnd w:id="93"/>
      <w:bookmarkEnd w:id="94"/>
    </w:p>
    <w:p w14:paraId="4CF6AED4" w14:textId="5C28552D" w:rsidR="00D37B48" w:rsidRDefault="00F6114A" w:rsidP="00311702">
      <w:pPr>
        <w:pStyle w:val="Reference"/>
      </w:pPr>
      <w:bookmarkStart w:id="95" w:name="_Ref477790975"/>
      <w:bookmarkStart w:id="96" w:name="_Ref174151459"/>
      <w:bookmarkStart w:id="97" w:name="_Ref189809556"/>
      <w:r>
        <w:t>RAN2 Adhoc 2017 June</w:t>
      </w:r>
      <w:r w:rsidR="006C2943">
        <w:t xml:space="preserve">, </w:t>
      </w:r>
      <w:r>
        <w:t xml:space="preserve">Qingdao, </w:t>
      </w:r>
      <w:r w:rsidR="00D37B48" w:rsidRPr="00ED16FB">
        <w:t>Chairman notes</w:t>
      </w:r>
      <w:bookmarkEnd w:id="95"/>
      <w:r w:rsidR="00D37B48" w:rsidRPr="00ED16FB">
        <w:t xml:space="preserve"> </w:t>
      </w:r>
    </w:p>
    <w:p w14:paraId="125891B1" w14:textId="5D0AB2E0" w:rsidR="00123687" w:rsidRPr="00123687" w:rsidRDefault="00123687" w:rsidP="00123687">
      <w:pPr>
        <w:pStyle w:val="Reference"/>
      </w:pPr>
      <w:bookmarkStart w:id="98" w:name="_Ref488914360"/>
      <w:r w:rsidRPr="00244252">
        <w:t>R1-1711686</w:t>
      </w:r>
      <w:r>
        <w:t xml:space="preserve">, </w:t>
      </w:r>
      <w:r w:rsidRPr="00244252">
        <w:t>LS on NR UL SPS / UL transmission without UL grant</w:t>
      </w:r>
      <w:bookmarkEnd w:id="98"/>
    </w:p>
    <w:p w14:paraId="1F25FB23" w14:textId="07B0A07C" w:rsidR="00017E4A" w:rsidRPr="00076143" w:rsidRDefault="00017E4A" w:rsidP="00EA54BF">
      <w:pPr>
        <w:pStyle w:val="Reference"/>
      </w:pPr>
      <w:bookmarkStart w:id="99" w:name="_Ref481587757"/>
      <w:bookmarkStart w:id="100" w:name="_Ref485395427"/>
      <w:r w:rsidRPr="00076143">
        <w:t>R2-</w:t>
      </w:r>
      <w:r w:rsidR="00EA54BF" w:rsidRPr="00EA54BF">
        <w:t>1708353</w:t>
      </w:r>
      <w:r w:rsidRPr="00076143">
        <w:t xml:space="preserve">, </w:t>
      </w:r>
      <w:bookmarkEnd w:id="99"/>
      <w:r w:rsidR="00A5324F" w:rsidRPr="00076143">
        <w:t>Enhanced HARQ feedback mode in SPS</w:t>
      </w:r>
      <w:bookmarkEnd w:id="100"/>
    </w:p>
    <w:p w14:paraId="20677C3A" w14:textId="6B20E128" w:rsidR="00FA0F73" w:rsidRPr="00076143" w:rsidRDefault="002C4CFC" w:rsidP="00EA54BF">
      <w:pPr>
        <w:pStyle w:val="Reference"/>
      </w:pPr>
      <w:bookmarkStart w:id="101" w:name="_Ref481587902"/>
      <w:r w:rsidRPr="00076143">
        <w:t>R2-</w:t>
      </w:r>
      <w:r w:rsidR="00EA54BF" w:rsidRPr="00EA54BF">
        <w:t>1708351</w:t>
      </w:r>
      <w:r w:rsidR="00FA0F73" w:rsidRPr="00076143">
        <w:t xml:space="preserve">, </w:t>
      </w:r>
      <w:bookmarkEnd w:id="101"/>
      <w:r w:rsidR="00A72F7C" w:rsidRPr="00076143">
        <w:t>SPS enhancements in NR</w:t>
      </w:r>
    </w:p>
    <w:p w14:paraId="09DAA74C" w14:textId="04DEEAFA" w:rsidR="003B0AF8" w:rsidRDefault="00924A8B" w:rsidP="00C66FBD">
      <w:pPr>
        <w:pStyle w:val="Reference"/>
      </w:pPr>
      <w:bookmarkStart w:id="102" w:name="_Ref481587969"/>
      <w:r w:rsidRPr="00076143">
        <w:t>R2-</w:t>
      </w:r>
      <w:r w:rsidR="00EA54BF" w:rsidRPr="00EA54BF">
        <w:t>1708350</w:t>
      </w:r>
      <w:r w:rsidR="00D67A73" w:rsidRPr="00076143">
        <w:t xml:space="preserve">, </w:t>
      </w:r>
      <w:bookmarkEnd w:id="96"/>
      <w:bookmarkEnd w:id="97"/>
      <w:bookmarkEnd w:id="102"/>
      <w:r w:rsidRPr="00076143">
        <w:t>Grant Free and Semi-Persistent Scheduling in NR</w:t>
      </w:r>
      <w:bookmarkStart w:id="103" w:name="_Ref485229612"/>
      <w:bookmarkEnd w:id="103"/>
    </w:p>
    <w:p w14:paraId="0559094E" w14:textId="3F93D277" w:rsidR="009C0BD4" w:rsidRPr="00D4238B" w:rsidRDefault="00D4238B" w:rsidP="00D4238B">
      <w:pPr>
        <w:pStyle w:val="Reference"/>
      </w:pPr>
      <w:bookmarkStart w:id="104" w:name="_Ref490224732"/>
      <w:r w:rsidRPr="00D4238B">
        <w:t>R1-1714445</w:t>
      </w:r>
      <w:r w:rsidR="009C0BD4" w:rsidRPr="00D4238B">
        <w:t>, On Pre-emption Indication for Uplink</w:t>
      </w:r>
      <w:bookmarkEnd w:id="104"/>
    </w:p>
    <w:sectPr w:rsidR="009C0BD4" w:rsidRPr="00D4238B">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7A7DB6" w14:textId="77777777" w:rsidR="005669F6" w:rsidRDefault="005669F6">
      <w:r>
        <w:separator/>
      </w:r>
    </w:p>
  </w:endnote>
  <w:endnote w:type="continuationSeparator" w:id="0">
    <w:p w14:paraId="0BFF9145" w14:textId="77777777" w:rsidR="005669F6" w:rsidRDefault="005669F6">
      <w:r>
        <w:continuationSeparator/>
      </w:r>
    </w:p>
  </w:endnote>
  <w:endnote w:type="continuationNotice" w:id="1">
    <w:p w14:paraId="27085D4A" w14:textId="77777777" w:rsidR="005669F6" w:rsidRDefault="005669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Microsoft YaHei"/>
    <w:panose1 w:val="02010600030101010101"/>
    <w:charset w:val="86"/>
    <w:family w:val="script"/>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script"/>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A40FC" w14:textId="4D26A7FE" w:rsidR="005669F6" w:rsidRDefault="005669F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93319">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3319">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AE4B0B" w14:textId="77777777" w:rsidR="005669F6" w:rsidRDefault="005669F6">
      <w:r>
        <w:separator/>
      </w:r>
    </w:p>
  </w:footnote>
  <w:footnote w:type="continuationSeparator" w:id="0">
    <w:p w14:paraId="36960373" w14:textId="77777777" w:rsidR="005669F6" w:rsidRDefault="005669F6">
      <w:r>
        <w:continuationSeparator/>
      </w:r>
    </w:p>
  </w:footnote>
  <w:footnote w:type="continuationNotice" w:id="1">
    <w:p w14:paraId="44778359" w14:textId="77777777" w:rsidR="005669F6" w:rsidRDefault="005669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509CF" w14:textId="77777777" w:rsidR="005669F6" w:rsidRDefault="005669F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48E1DA1"/>
    <w:multiLevelType w:val="hybridMultilevel"/>
    <w:tmpl w:val="C430FDB4"/>
    <w:lvl w:ilvl="0" w:tplc="2234A9A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244F5D"/>
    <w:multiLevelType w:val="hybridMultilevel"/>
    <w:tmpl w:val="E6A86828"/>
    <w:lvl w:ilvl="0" w:tplc="5EDCA98A">
      <w:start w:val="1"/>
      <w:numFmt w:val="bullet"/>
      <w:lvlText w:val="›"/>
      <w:lvlJc w:val="left"/>
      <w:pPr>
        <w:tabs>
          <w:tab w:val="num" w:pos="720"/>
        </w:tabs>
        <w:ind w:left="720" w:hanging="360"/>
      </w:pPr>
      <w:rPr>
        <w:rFonts w:ascii="Arial" w:hAnsi="Arial" w:hint="default"/>
      </w:rPr>
    </w:lvl>
    <w:lvl w:ilvl="1" w:tplc="BC4C64A6" w:tentative="1">
      <w:start w:val="1"/>
      <w:numFmt w:val="bullet"/>
      <w:lvlText w:val="›"/>
      <w:lvlJc w:val="left"/>
      <w:pPr>
        <w:tabs>
          <w:tab w:val="num" w:pos="1440"/>
        </w:tabs>
        <w:ind w:left="1440" w:hanging="360"/>
      </w:pPr>
      <w:rPr>
        <w:rFonts w:ascii="Arial" w:hAnsi="Arial" w:hint="default"/>
      </w:rPr>
    </w:lvl>
    <w:lvl w:ilvl="2" w:tplc="A7A4DF30" w:tentative="1">
      <w:start w:val="1"/>
      <w:numFmt w:val="bullet"/>
      <w:lvlText w:val="›"/>
      <w:lvlJc w:val="left"/>
      <w:pPr>
        <w:tabs>
          <w:tab w:val="num" w:pos="2160"/>
        </w:tabs>
        <w:ind w:left="2160" w:hanging="360"/>
      </w:pPr>
      <w:rPr>
        <w:rFonts w:ascii="Arial" w:hAnsi="Arial" w:hint="default"/>
      </w:rPr>
    </w:lvl>
    <w:lvl w:ilvl="3" w:tplc="C01EC6F8" w:tentative="1">
      <w:start w:val="1"/>
      <w:numFmt w:val="bullet"/>
      <w:lvlText w:val="›"/>
      <w:lvlJc w:val="left"/>
      <w:pPr>
        <w:tabs>
          <w:tab w:val="num" w:pos="2880"/>
        </w:tabs>
        <w:ind w:left="2880" w:hanging="360"/>
      </w:pPr>
      <w:rPr>
        <w:rFonts w:ascii="Arial" w:hAnsi="Arial" w:hint="default"/>
      </w:rPr>
    </w:lvl>
    <w:lvl w:ilvl="4" w:tplc="AB845FD8" w:tentative="1">
      <w:start w:val="1"/>
      <w:numFmt w:val="bullet"/>
      <w:lvlText w:val="›"/>
      <w:lvlJc w:val="left"/>
      <w:pPr>
        <w:tabs>
          <w:tab w:val="num" w:pos="3600"/>
        </w:tabs>
        <w:ind w:left="3600" w:hanging="360"/>
      </w:pPr>
      <w:rPr>
        <w:rFonts w:ascii="Arial" w:hAnsi="Arial" w:hint="default"/>
      </w:rPr>
    </w:lvl>
    <w:lvl w:ilvl="5" w:tplc="7542F8C4" w:tentative="1">
      <w:start w:val="1"/>
      <w:numFmt w:val="bullet"/>
      <w:lvlText w:val="›"/>
      <w:lvlJc w:val="left"/>
      <w:pPr>
        <w:tabs>
          <w:tab w:val="num" w:pos="4320"/>
        </w:tabs>
        <w:ind w:left="4320" w:hanging="360"/>
      </w:pPr>
      <w:rPr>
        <w:rFonts w:ascii="Arial" w:hAnsi="Arial" w:hint="default"/>
      </w:rPr>
    </w:lvl>
    <w:lvl w:ilvl="6" w:tplc="0CC6574C" w:tentative="1">
      <w:start w:val="1"/>
      <w:numFmt w:val="bullet"/>
      <w:lvlText w:val="›"/>
      <w:lvlJc w:val="left"/>
      <w:pPr>
        <w:tabs>
          <w:tab w:val="num" w:pos="5040"/>
        </w:tabs>
        <w:ind w:left="5040" w:hanging="360"/>
      </w:pPr>
      <w:rPr>
        <w:rFonts w:ascii="Arial" w:hAnsi="Arial" w:hint="default"/>
      </w:rPr>
    </w:lvl>
    <w:lvl w:ilvl="7" w:tplc="81FAFD70" w:tentative="1">
      <w:start w:val="1"/>
      <w:numFmt w:val="bullet"/>
      <w:lvlText w:val="›"/>
      <w:lvlJc w:val="left"/>
      <w:pPr>
        <w:tabs>
          <w:tab w:val="num" w:pos="5760"/>
        </w:tabs>
        <w:ind w:left="5760" w:hanging="360"/>
      </w:pPr>
      <w:rPr>
        <w:rFonts w:ascii="Arial" w:hAnsi="Arial" w:hint="default"/>
      </w:rPr>
    </w:lvl>
    <w:lvl w:ilvl="8" w:tplc="3800B3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5AF33A3"/>
    <w:multiLevelType w:val="hybridMultilevel"/>
    <w:tmpl w:val="79F8863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9"/>
  </w:num>
  <w:num w:numId="4">
    <w:abstractNumId w:val="10"/>
  </w:num>
  <w:num w:numId="5">
    <w:abstractNumId w:val="7"/>
  </w:num>
  <w:num w:numId="6">
    <w:abstractNumId w:val="11"/>
  </w:num>
  <w:num w:numId="7">
    <w:abstractNumId w:val="16"/>
  </w:num>
  <w:num w:numId="8">
    <w:abstractNumId w:val="8"/>
  </w:num>
  <w:num w:numId="9">
    <w:abstractNumId w:val="6"/>
  </w:num>
  <w:num w:numId="10">
    <w:abstractNumId w:val="3"/>
  </w:num>
  <w:num w:numId="11">
    <w:abstractNumId w:val="2"/>
  </w:num>
  <w:num w:numId="12">
    <w:abstractNumId w:val="1"/>
  </w:num>
  <w:num w:numId="13">
    <w:abstractNumId w:val="15"/>
  </w:num>
  <w:num w:numId="14">
    <w:abstractNumId w:val="0"/>
  </w:num>
  <w:num w:numId="15">
    <w:abstractNumId w:val="18"/>
  </w:num>
  <w:num w:numId="16">
    <w:abstractNumId w:val="9"/>
  </w:num>
  <w:num w:numId="17">
    <w:abstractNumId w:val="5"/>
  </w:num>
  <w:num w:numId="18">
    <w:abstractNumId w:val="15"/>
    <w:lvlOverride w:ilvl="0">
      <w:startOverride w:val="1"/>
    </w:lvlOverride>
  </w:num>
  <w:num w:numId="19">
    <w:abstractNumId w:val="17"/>
  </w:num>
  <w:num w:numId="20">
    <w:abstractNumId w:val="14"/>
  </w:num>
  <w:num w:numId="21">
    <w:abstractNumId w:val="9"/>
    <w:lvlOverride w:ilvl="0">
      <w:startOverride w:val="1"/>
    </w:lvlOverride>
  </w:num>
  <w:num w:numId="22">
    <w:abstractNumId w:val="9"/>
  </w:num>
  <w:num w:numId="23">
    <w:abstractNumId w:val="12"/>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F4"/>
    <w:rsid w:val="00004987"/>
    <w:rsid w:val="00005EC2"/>
    <w:rsid w:val="00006446"/>
    <w:rsid w:val="00006896"/>
    <w:rsid w:val="00006976"/>
    <w:rsid w:val="00006F3B"/>
    <w:rsid w:val="00007CDC"/>
    <w:rsid w:val="00011B28"/>
    <w:rsid w:val="00012238"/>
    <w:rsid w:val="0001300F"/>
    <w:rsid w:val="000132E5"/>
    <w:rsid w:val="0001378F"/>
    <w:rsid w:val="00013BA5"/>
    <w:rsid w:val="00014518"/>
    <w:rsid w:val="00015570"/>
    <w:rsid w:val="00015D15"/>
    <w:rsid w:val="000163ED"/>
    <w:rsid w:val="00017B4C"/>
    <w:rsid w:val="00017E4A"/>
    <w:rsid w:val="0002504F"/>
    <w:rsid w:val="0002564D"/>
    <w:rsid w:val="00025ECA"/>
    <w:rsid w:val="000325B8"/>
    <w:rsid w:val="000328F4"/>
    <w:rsid w:val="000333A6"/>
    <w:rsid w:val="00033AE1"/>
    <w:rsid w:val="00034C15"/>
    <w:rsid w:val="00036914"/>
    <w:rsid w:val="00036BA1"/>
    <w:rsid w:val="00036FC3"/>
    <w:rsid w:val="00037BC5"/>
    <w:rsid w:val="0004054E"/>
    <w:rsid w:val="00041AF1"/>
    <w:rsid w:val="000422E2"/>
    <w:rsid w:val="00042F22"/>
    <w:rsid w:val="000444EF"/>
    <w:rsid w:val="000464A0"/>
    <w:rsid w:val="00046776"/>
    <w:rsid w:val="00046D38"/>
    <w:rsid w:val="000478B6"/>
    <w:rsid w:val="000502B8"/>
    <w:rsid w:val="000517D2"/>
    <w:rsid w:val="00052A07"/>
    <w:rsid w:val="0005339C"/>
    <w:rsid w:val="000534E3"/>
    <w:rsid w:val="0005503B"/>
    <w:rsid w:val="0005606A"/>
    <w:rsid w:val="000570C8"/>
    <w:rsid w:val="00057117"/>
    <w:rsid w:val="00060E3E"/>
    <w:rsid w:val="000616E7"/>
    <w:rsid w:val="00061A59"/>
    <w:rsid w:val="00062CC9"/>
    <w:rsid w:val="0006487E"/>
    <w:rsid w:val="0006519A"/>
    <w:rsid w:val="00065749"/>
    <w:rsid w:val="00065E1A"/>
    <w:rsid w:val="0006777E"/>
    <w:rsid w:val="0006795A"/>
    <w:rsid w:val="00071730"/>
    <w:rsid w:val="000730D2"/>
    <w:rsid w:val="0007389F"/>
    <w:rsid w:val="00074B85"/>
    <w:rsid w:val="000754CB"/>
    <w:rsid w:val="00076035"/>
    <w:rsid w:val="00076143"/>
    <w:rsid w:val="00077E5F"/>
    <w:rsid w:val="0008036A"/>
    <w:rsid w:val="00081AE6"/>
    <w:rsid w:val="00081B20"/>
    <w:rsid w:val="00083C8D"/>
    <w:rsid w:val="0008400E"/>
    <w:rsid w:val="000845B9"/>
    <w:rsid w:val="00084D93"/>
    <w:rsid w:val="000855EB"/>
    <w:rsid w:val="00085B52"/>
    <w:rsid w:val="00085CCF"/>
    <w:rsid w:val="00086596"/>
    <w:rsid w:val="000866F2"/>
    <w:rsid w:val="0009009F"/>
    <w:rsid w:val="00091557"/>
    <w:rsid w:val="000924C1"/>
    <w:rsid w:val="000924F0"/>
    <w:rsid w:val="00093474"/>
    <w:rsid w:val="000939A2"/>
    <w:rsid w:val="00093B9B"/>
    <w:rsid w:val="0009510F"/>
    <w:rsid w:val="0009748A"/>
    <w:rsid w:val="00097824"/>
    <w:rsid w:val="000A0038"/>
    <w:rsid w:val="000A02E2"/>
    <w:rsid w:val="000A05FA"/>
    <w:rsid w:val="000A1A21"/>
    <w:rsid w:val="000A1B7B"/>
    <w:rsid w:val="000A1F55"/>
    <w:rsid w:val="000A21FD"/>
    <w:rsid w:val="000A491A"/>
    <w:rsid w:val="000A52E2"/>
    <w:rsid w:val="000A56F2"/>
    <w:rsid w:val="000A5B05"/>
    <w:rsid w:val="000A76BE"/>
    <w:rsid w:val="000B0A85"/>
    <w:rsid w:val="000B2719"/>
    <w:rsid w:val="000B3A8F"/>
    <w:rsid w:val="000B4AB9"/>
    <w:rsid w:val="000B534E"/>
    <w:rsid w:val="000B58C3"/>
    <w:rsid w:val="000B61E9"/>
    <w:rsid w:val="000B648C"/>
    <w:rsid w:val="000B71F5"/>
    <w:rsid w:val="000B7349"/>
    <w:rsid w:val="000C165A"/>
    <w:rsid w:val="000C2E19"/>
    <w:rsid w:val="000C33AE"/>
    <w:rsid w:val="000C399E"/>
    <w:rsid w:val="000C6D10"/>
    <w:rsid w:val="000C71C1"/>
    <w:rsid w:val="000D0613"/>
    <w:rsid w:val="000D0D07"/>
    <w:rsid w:val="000D3780"/>
    <w:rsid w:val="000D4797"/>
    <w:rsid w:val="000D6D83"/>
    <w:rsid w:val="000E0527"/>
    <w:rsid w:val="000E1E92"/>
    <w:rsid w:val="000E1FC0"/>
    <w:rsid w:val="000E4381"/>
    <w:rsid w:val="000E5B2E"/>
    <w:rsid w:val="000E5BEB"/>
    <w:rsid w:val="000F06D6"/>
    <w:rsid w:val="000F0EB1"/>
    <w:rsid w:val="000F1106"/>
    <w:rsid w:val="000F1EBB"/>
    <w:rsid w:val="000F21EF"/>
    <w:rsid w:val="000F22AD"/>
    <w:rsid w:val="000F2D04"/>
    <w:rsid w:val="000F3BE9"/>
    <w:rsid w:val="000F3F6C"/>
    <w:rsid w:val="000F6DF3"/>
    <w:rsid w:val="001005FF"/>
    <w:rsid w:val="00101BA0"/>
    <w:rsid w:val="001062FB"/>
    <w:rsid w:val="001063E6"/>
    <w:rsid w:val="00107399"/>
    <w:rsid w:val="001074D3"/>
    <w:rsid w:val="0011076C"/>
    <w:rsid w:val="00112C99"/>
    <w:rsid w:val="00113CF4"/>
    <w:rsid w:val="001147FF"/>
    <w:rsid w:val="001153EA"/>
    <w:rsid w:val="00115643"/>
    <w:rsid w:val="00116765"/>
    <w:rsid w:val="0011689E"/>
    <w:rsid w:val="00117556"/>
    <w:rsid w:val="001215E5"/>
    <w:rsid w:val="001219F5"/>
    <w:rsid w:val="00121A20"/>
    <w:rsid w:val="00122C84"/>
    <w:rsid w:val="00123687"/>
    <w:rsid w:val="0012377F"/>
    <w:rsid w:val="00123D48"/>
    <w:rsid w:val="00124093"/>
    <w:rsid w:val="00124314"/>
    <w:rsid w:val="00126B4A"/>
    <w:rsid w:val="00130D36"/>
    <w:rsid w:val="00132E03"/>
    <w:rsid w:val="00132F49"/>
    <w:rsid w:val="00132FD0"/>
    <w:rsid w:val="00133774"/>
    <w:rsid w:val="001344C0"/>
    <w:rsid w:val="001346FA"/>
    <w:rsid w:val="00135252"/>
    <w:rsid w:val="00135887"/>
    <w:rsid w:val="0013712D"/>
    <w:rsid w:val="001377B1"/>
    <w:rsid w:val="00137AB5"/>
    <w:rsid w:val="00137F0B"/>
    <w:rsid w:val="00140B07"/>
    <w:rsid w:val="0014210C"/>
    <w:rsid w:val="001422F4"/>
    <w:rsid w:val="0014243B"/>
    <w:rsid w:val="00143A43"/>
    <w:rsid w:val="00146994"/>
    <w:rsid w:val="00146D4A"/>
    <w:rsid w:val="00146E39"/>
    <w:rsid w:val="00151E23"/>
    <w:rsid w:val="001526E0"/>
    <w:rsid w:val="00153909"/>
    <w:rsid w:val="001551B5"/>
    <w:rsid w:val="00155916"/>
    <w:rsid w:val="001562B7"/>
    <w:rsid w:val="00156954"/>
    <w:rsid w:val="00161E24"/>
    <w:rsid w:val="0016305B"/>
    <w:rsid w:val="00164D23"/>
    <w:rsid w:val="00165534"/>
    <w:rsid w:val="001659C1"/>
    <w:rsid w:val="00167B2D"/>
    <w:rsid w:val="00170419"/>
    <w:rsid w:val="00171103"/>
    <w:rsid w:val="001728DD"/>
    <w:rsid w:val="00173A8E"/>
    <w:rsid w:val="00177795"/>
    <w:rsid w:val="00177964"/>
    <w:rsid w:val="0018143F"/>
    <w:rsid w:val="001815CC"/>
    <w:rsid w:val="00181ABF"/>
    <w:rsid w:val="00181E6E"/>
    <w:rsid w:val="00183F27"/>
    <w:rsid w:val="00186B1F"/>
    <w:rsid w:val="00190AC1"/>
    <w:rsid w:val="0019286F"/>
    <w:rsid w:val="0019341A"/>
    <w:rsid w:val="0019478D"/>
    <w:rsid w:val="0019545E"/>
    <w:rsid w:val="0019613C"/>
    <w:rsid w:val="00197DF9"/>
    <w:rsid w:val="001A0E1F"/>
    <w:rsid w:val="001A1987"/>
    <w:rsid w:val="001A2015"/>
    <w:rsid w:val="001A2564"/>
    <w:rsid w:val="001A3420"/>
    <w:rsid w:val="001A3525"/>
    <w:rsid w:val="001A3620"/>
    <w:rsid w:val="001A6173"/>
    <w:rsid w:val="001A6CBA"/>
    <w:rsid w:val="001B0D97"/>
    <w:rsid w:val="001B12CA"/>
    <w:rsid w:val="001B386A"/>
    <w:rsid w:val="001B4CA8"/>
    <w:rsid w:val="001B578E"/>
    <w:rsid w:val="001B5A5D"/>
    <w:rsid w:val="001C0E97"/>
    <w:rsid w:val="001C110E"/>
    <w:rsid w:val="001C1CE5"/>
    <w:rsid w:val="001C3D2A"/>
    <w:rsid w:val="001C3DB2"/>
    <w:rsid w:val="001C7002"/>
    <w:rsid w:val="001C7995"/>
    <w:rsid w:val="001D4A69"/>
    <w:rsid w:val="001D51BA"/>
    <w:rsid w:val="001D53F8"/>
    <w:rsid w:val="001D6342"/>
    <w:rsid w:val="001D6D53"/>
    <w:rsid w:val="001D7397"/>
    <w:rsid w:val="001E1196"/>
    <w:rsid w:val="001E24A5"/>
    <w:rsid w:val="001E2A8E"/>
    <w:rsid w:val="001E34FB"/>
    <w:rsid w:val="001E3786"/>
    <w:rsid w:val="001E561A"/>
    <w:rsid w:val="001E58E2"/>
    <w:rsid w:val="001E7AED"/>
    <w:rsid w:val="001E7D48"/>
    <w:rsid w:val="001F16CB"/>
    <w:rsid w:val="001F3916"/>
    <w:rsid w:val="001F54C5"/>
    <w:rsid w:val="001F5DE7"/>
    <w:rsid w:val="001F662C"/>
    <w:rsid w:val="001F7074"/>
    <w:rsid w:val="00200490"/>
    <w:rsid w:val="00200A60"/>
    <w:rsid w:val="0020198A"/>
    <w:rsid w:val="00201DA7"/>
    <w:rsid w:val="00201F3A"/>
    <w:rsid w:val="002021DE"/>
    <w:rsid w:val="00203F96"/>
    <w:rsid w:val="002049B6"/>
    <w:rsid w:val="0020608C"/>
    <w:rsid w:val="0020677B"/>
    <w:rsid w:val="002069B2"/>
    <w:rsid w:val="00207E13"/>
    <w:rsid w:val="00207FA3"/>
    <w:rsid w:val="002107DA"/>
    <w:rsid w:val="0021116B"/>
    <w:rsid w:val="00211939"/>
    <w:rsid w:val="00214DA8"/>
    <w:rsid w:val="00215423"/>
    <w:rsid w:val="002158FA"/>
    <w:rsid w:val="00217C9E"/>
    <w:rsid w:val="00220600"/>
    <w:rsid w:val="0022069C"/>
    <w:rsid w:val="00220C36"/>
    <w:rsid w:val="002224DB"/>
    <w:rsid w:val="00223A0C"/>
    <w:rsid w:val="00223FCB"/>
    <w:rsid w:val="002252C3"/>
    <w:rsid w:val="00225C54"/>
    <w:rsid w:val="00226635"/>
    <w:rsid w:val="0023020D"/>
    <w:rsid w:val="00230765"/>
    <w:rsid w:val="002319E4"/>
    <w:rsid w:val="00233B1E"/>
    <w:rsid w:val="00235632"/>
    <w:rsid w:val="00235872"/>
    <w:rsid w:val="00236BCF"/>
    <w:rsid w:val="00241559"/>
    <w:rsid w:val="0024209E"/>
    <w:rsid w:val="00242FF3"/>
    <w:rsid w:val="002431D7"/>
    <w:rsid w:val="002435B3"/>
    <w:rsid w:val="002458EB"/>
    <w:rsid w:val="00247070"/>
    <w:rsid w:val="002500C8"/>
    <w:rsid w:val="002533C1"/>
    <w:rsid w:val="00255C29"/>
    <w:rsid w:val="00256141"/>
    <w:rsid w:val="00256587"/>
    <w:rsid w:val="00257543"/>
    <w:rsid w:val="00260EA9"/>
    <w:rsid w:val="002617E7"/>
    <w:rsid w:val="00264228"/>
    <w:rsid w:val="00264334"/>
    <w:rsid w:val="002643DD"/>
    <w:rsid w:val="0026473E"/>
    <w:rsid w:val="00264A67"/>
    <w:rsid w:val="00266214"/>
    <w:rsid w:val="00266D01"/>
    <w:rsid w:val="00267C83"/>
    <w:rsid w:val="00267D0F"/>
    <w:rsid w:val="0027144F"/>
    <w:rsid w:val="00271EAA"/>
    <w:rsid w:val="00271F3A"/>
    <w:rsid w:val="002720AF"/>
    <w:rsid w:val="0027308D"/>
    <w:rsid w:val="00273278"/>
    <w:rsid w:val="002737F4"/>
    <w:rsid w:val="00273F17"/>
    <w:rsid w:val="00274FA8"/>
    <w:rsid w:val="00275D8A"/>
    <w:rsid w:val="00277058"/>
    <w:rsid w:val="002805F5"/>
    <w:rsid w:val="00280751"/>
    <w:rsid w:val="00281185"/>
    <w:rsid w:val="00281274"/>
    <w:rsid w:val="0028280A"/>
    <w:rsid w:val="00286ACD"/>
    <w:rsid w:val="00287838"/>
    <w:rsid w:val="002907B5"/>
    <w:rsid w:val="002924B5"/>
    <w:rsid w:val="00292697"/>
    <w:rsid w:val="00292EB7"/>
    <w:rsid w:val="00293509"/>
    <w:rsid w:val="00296227"/>
    <w:rsid w:val="002962A2"/>
    <w:rsid w:val="0029631B"/>
    <w:rsid w:val="00296F44"/>
    <w:rsid w:val="0029777D"/>
    <w:rsid w:val="0029791F"/>
    <w:rsid w:val="002A055E"/>
    <w:rsid w:val="002A078C"/>
    <w:rsid w:val="002A1BC4"/>
    <w:rsid w:val="002A1D4E"/>
    <w:rsid w:val="002A1D4F"/>
    <w:rsid w:val="002A2869"/>
    <w:rsid w:val="002A2991"/>
    <w:rsid w:val="002A3A25"/>
    <w:rsid w:val="002A540B"/>
    <w:rsid w:val="002A674E"/>
    <w:rsid w:val="002A78ED"/>
    <w:rsid w:val="002B0A76"/>
    <w:rsid w:val="002B1F78"/>
    <w:rsid w:val="002B24D6"/>
    <w:rsid w:val="002B3FCE"/>
    <w:rsid w:val="002B58F5"/>
    <w:rsid w:val="002B6216"/>
    <w:rsid w:val="002B6EA3"/>
    <w:rsid w:val="002C41E6"/>
    <w:rsid w:val="002C4CFC"/>
    <w:rsid w:val="002C4E2C"/>
    <w:rsid w:val="002C7024"/>
    <w:rsid w:val="002C7516"/>
    <w:rsid w:val="002D021B"/>
    <w:rsid w:val="002D071A"/>
    <w:rsid w:val="002D0D8A"/>
    <w:rsid w:val="002D2AC5"/>
    <w:rsid w:val="002D3077"/>
    <w:rsid w:val="002D34B2"/>
    <w:rsid w:val="002D478C"/>
    <w:rsid w:val="002D4FD5"/>
    <w:rsid w:val="002D57D4"/>
    <w:rsid w:val="002D7637"/>
    <w:rsid w:val="002E07C5"/>
    <w:rsid w:val="002E17F2"/>
    <w:rsid w:val="002E3B7D"/>
    <w:rsid w:val="002E4E9B"/>
    <w:rsid w:val="002E5BF8"/>
    <w:rsid w:val="002E711A"/>
    <w:rsid w:val="002E7CAE"/>
    <w:rsid w:val="002E7EC3"/>
    <w:rsid w:val="002F02BF"/>
    <w:rsid w:val="002F2771"/>
    <w:rsid w:val="002F37A9"/>
    <w:rsid w:val="002F4D2A"/>
    <w:rsid w:val="002F582F"/>
    <w:rsid w:val="002F5B79"/>
    <w:rsid w:val="002F61E7"/>
    <w:rsid w:val="00301AD7"/>
    <w:rsid w:val="00301CE6"/>
    <w:rsid w:val="00301D94"/>
    <w:rsid w:val="003021C4"/>
    <w:rsid w:val="0030256B"/>
    <w:rsid w:val="00302AEF"/>
    <w:rsid w:val="0030501F"/>
    <w:rsid w:val="00307BA1"/>
    <w:rsid w:val="00311084"/>
    <w:rsid w:val="00311702"/>
    <w:rsid w:val="00311E82"/>
    <w:rsid w:val="00313FD6"/>
    <w:rsid w:val="00314183"/>
    <w:rsid w:val="003143BD"/>
    <w:rsid w:val="00315CAD"/>
    <w:rsid w:val="003203ED"/>
    <w:rsid w:val="00320F68"/>
    <w:rsid w:val="00322C9F"/>
    <w:rsid w:val="003247BD"/>
    <w:rsid w:val="003249F5"/>
    <w:rsid w:val="00324D23"/>
    <w:rsid w:val="0032570C"/>
    <w:rsid w:val="0033116F"/>
    <w:rsid w:val="00331751"/>
    <w:rsid w:val="003317F8"/>
    <w:rsid w:val="00333B92"/>
    <w:rsid w:val="00334579"/>
    <w:rsid w:val="00334E66"/>
    <w:rsid w:val="0033564E"/>
    <w:rsid w:val="00335858"/>
    <w:rsid w:val="00336BDA"/>
    <w:rsid w:val="003413BA"/>
    <w:rsid w:val="00341BD3"/>
    <w:rsid w:val="00341F34"/>
    <w:rsid w:val="00342BD7"/>
    <w:rsid w:val="00343A07"/>
    <w:rsid w:val="00343B54"/>
    <w:rsid w:val="00344CC8"/>
    <w:rsid w:val="00345930"/>
    <w:rsid w:val="00346DB5"/>
    <w:rsid w:val="003477B1"/>
    <w:rsid w:val="00351820"/>
    <w:rsid w:val="0035397B"/>
    <w:rsid w:val="00354B62"/>
    <w:rsid w:val="00355A5A"/>
    <w:rsid w:val="00355D5C"/>
    <w:rsid w:val="00357380"/>
    <w:rsid w:val="003602D9"/>
    <w:rsid w:val="003604CE"/>
    <w:rsid w:val="0036151A"/>
    <w:rsid w:val="00362E78"/>
    <w:rsid w:val="00363645"/>
    <w:rsid w:val="00365B82"/>
    <w:rsid w:val="00365CBE"/>
    <w:rsid w:val="00366DB3"/>
    <w:rsid w:val="003671A8"/>
    <w:rsid w:val="00370E47"/>
    <w:rsid w:val="00371842"/>
    <w:rsid w:val="00371D71"/>
    <w:rsid w:val="0037208C"/>
    <w:rsid w:val="00372F48"/>
    <w:rsid w:val="00373CD5"/>
    <w:rsid w:val="003742AC"/>
    <w:rsid w:val="00374EEB"/>
    <w:rsid w:val="00375A74"/>
    <w:rsid w:val="00376B8E"/>
    <w:rsid w:val="00376D2B"/>
    <w:rsid w:val="00376FE5"/>
    <w:rsid w:val="00377CE1"/>
    <w:rsid w:val="0038137B"/>
    <w:rsid w:val="00383763"/>
    <w:rsid w:val="0038474B"/>
    <w:rsid w:val="00385BF0"/>
    <w:rsid w:val="0039185A"/>
    <w:rsid w:val="00391C65"/>
    <w:rsid w:val="00392535"/>
    <w:rsid w:val="003938DB"/>
    <w:rsid w:val="003939FF"/>
    <w:rsid w:val="0039496B"/>
    <w:rsid w:val="00394F71"/>
    <w:rsid w:val="003969E5"/>
    <w:rsid w:val="00396FAB"/>
    <w:rsid w:val="003A148D"/>
    <w:rsid w:val="003A2223"/>
    <w:rsid w:val="003A2A0F"/>
    <w:rsid w:val="003A3A8C"/>
    <w:rsid w:val="003A45A1"/>
    <w:rsid w:val="003A4A54"/>
    <w:rsid w:val="003A55BC"/>
    <w:rsid w:val="003A5B0A"/>
    <w:rsid w:val="003A62E0"/>
    <w:rsid w:val="003A635D"/>
    <w:rsid w:val="003A6BAC"/>
    <w:rsid w:val="003A7EF3"/>
    <w:rsid w:val="003B0073"/>
    <w:rsid w:val="003B05DC"/>
    <w:rsid w:val="003B0AF8"/>
    <w:rsid w:val="003B159C"/>
    <w:rsid w:val="003B1F27"/>
    <w:rsid w:val="003B369F"/>
    <w:rsid w:val="003B36A3"/>
    <w:rsid w:val="003B4546"/>
    <w:rsid w:val="003B53B9"/>
    <w:rsid w:val="003B6422"/>
    <w:rsid w:val="003B7FE5"/>
    <w:rsid w:val="003C0BEC"/>
    <w:rsid w:val="003C11C8"/>
    <w:rsid w:val="003C2702"/>
    <w:rsid w:val="003C32F4"/>
    <w:rsid w:val="003C368A"/>
    <w:rsid w:val="003C3F72"/>
    <w:rsid w:val="003C64C6"/>
    <w:rsid w:val="003C6B38"/>
    <w:rsid w:val="003C7806"/>
    <w:rsid w:val="003D0CE1"/>
    <w:rsid w:val="003D109F"/>
    <w:rsid w:val="003D2478"/>
    <w:rsid w:val="003D3942"/>
    <w:rsid w:val="003D3C45"/>
    <w:rsid w:val="003D505C"/>
    <w:rsid w:val="003D5B1F"/>
    <w:rsid w:val="003D613C"/>
    <w:rsid w:val="003D63B9"/>
    <w:rsid w:val="003D6BC8"/>
    <w:rsid w:val="003D7F6D"/>
    <w:rsid w:val="003E05D0"/>
    <w:rsid w:val="003E0631"/>
    <w:rsid w:val="003E15FA"/>
    <w:rsid w:val="003E293A"/>
    <w:rsid w:val="003E3624"/>
    <w:rsid w:val="003E3A18"/>
    <w:rsid w:val="003E4232"/>
    <w:rsid w:val="003E55E4"/>
    <w:rsid w:val="003E5938"/>
    <w:rsid w:val="003E74E3"/>
    <w:rsid w:val="003F05C7"/>
    <w:rsid w:val="003F1513"/>
    <w:rsid w:val="003F2022"/>
    <w:rsid w:val="003F2205"/>
    <w:rsid w:val="003F2CD4"/>
    <w:rsid w:val="003F2F43"/>
    <w:rsid w:val="003F438B"/>
    <w:rsid w:val="003F45D1"/>
    <w:rsid w:val="003F4E57"/>
    <w:rsid w:val="003F54D7"/>
    <w:rsid w:val="003F6BBE"/>
    <w:rsid w:val="004000E8"/>
    <w:rsid w:val="0040286C"/>
    <w:rsid w:val="00402E2B"/>
    <w:rsid w:val="0040512B"/>
    <w:rsid w:val="00405A7E"/>
    <w:rsid w:val="00405CA5"/>
    <w:rsid w:val="004076A8"/>
    <w:rsid w:val="00407CD3"/>
    <w:rsid w:val="00410134"/>
    <w:rsid w:val="00410B72"/>
    <w:rsid w:val="00410F18"/>
    <w:rsid w:val="0041263E"/>
    <w:rsid w:val="004128D6"/>
    <w:rsid w:val="00412C12"/>
    <w:rsid w:val="004136B0"/>
    <w:rsid w:val="00413AAC"/>
    <w:rsid w:val="00413E08"/>
    <w:rsid w:val="00417D79"/>
    <w:rsid w:val="00421105"/>
    <w:rsid w:val="004213AE"/>
    <w:rsid w:val="004213FD"/>
    <w:rsid w:val="00421749"/>
    <w:rsid w:val="00421D5D"/>
    <w:rsid w:val="00422C56"/>
    <w:rsid w:val="004234F7"/>
    <w:rsid w:val="004242F4"/>
    <w:rsid w:val="00424D32"/>
    <w:rsid w:val="00427248"/>
    <w:rsid w:val="004313DD"/>
    <w:rsid w:val="004328D3"/>
    <w:rsid w:val="00434A14"/>
    <w:rsid w:val="00434ECA"/>
    <w:rsid w:val="00437447"/>
    <w:rsid w:val="00437945"/>
    <w:rsid w:val="0044092B"/>
    <w:rsid w:val="0044184B"/>
    <w:rsid w:val="00441A92"/>
    <w:rsid w:val="004422BA"/>
    <w:rsid w:val="00442FE3"/>
    <w:rsid w:val="0044338B"/>
    <w:rsid w:val="00443441"/>
    <w:rsid w:val="00444F56"/>
    <w:rsid w:val="00445F55"/>
    <w:rsid w:val="00446488"/>
    <w:rsid w:val="00446D64"/>
    <w:rsid w:val="00451282"/>
    <w:rsid w:val="004517AA"/>
    <w:rsid w:val="00451C74"/>
    <w:rsid w:val="004521D0"/>
    <w:rsid w:val="00452CAC"/>
    <w:rsid w:val="00454B68"/>
    <w:rsid w:val="00457565"/>
    <w:rsid w:val="00457B71"/>
    <w:rsid w:val="00460EB4"/>
    <w:rsid w:val="00461B8F"/>
    <w:rsid w:val="0046354C"/>
    <w:rsid w:val="00464FF2"/>
    <w:rsid w:val="00465C82"/>
    <w:rsid w:val="004669E2"/>
    <w:rsid w:val="00466D86"/>
    <w:rsid w:val="00467F94"/>
    <w:rsid w:val="00470C31"/>
    <w:rsid w:val="0047278E"/>
    <w:rsid w:val="004734D0"/>
    <w:rsid w:val="00474F62"/>
    <w:rsid w:val="0047522E"/>
    <w:rsid w:val="0047556B"/>
    <w:rsid w:val="004760E4"/>
    <w:rsid w:val="00477768"/>
    <w:rsid w:val="00477A2C"/>
    <w:rsid w:val="00477DED"/>
    <w:rsid w:val="00480AF6"/>
    <w:rsid w:val="00480D38"/>
    <w:rsid w:val="00482A5E"/>
    <w:rsid w:val="00483CE0"/>
    <w:rsid w:val="00483E96"/>
    <w:rsid w:val="004912BD"/>
    <w:rsid w:val="0049154B"/>
    <w:rsid w:val="00492BC5"/>
    <w:rsid w:val="004936A3"/>
    <w:rsid w:val="004964F1"/>
    <w:rsid w:val="00497B2D"/>
    <w:rsid w:val="00497EEF"/>
    <w:rsid w:val="004A0657"/>
    <w:rsid w:val="004A0B5E"/>
    <w:rsid w:val="004A128F"/>
    <w:rsid w:val="004A16BC"/>
    <w:rsid w:val="004A22DE"/>
    <w:rsid w:val="004A2B94"/>
    <w:rsid w:val="004A419C"/>
    <w:rsid w:val="004A47EC"/>
    <w:rsid w:val="004A5915"/>
    <w:rsid w:val="004B242E"/>
    <w:rsid w:val="004B4EAA"/>
    <w:rsid w:val="004B598E"/>
    <w:rsid w:val="004B7C0C"/>
    <w:rsid w:val="004B7F55"/>
    <w:rsid w:val="004C0F2A"/>
    <w:rsid w:val="004C148E"/>
    <w:rsid w:val="004C3898"/>
    <w:rsid w:val="004C3D5B"/>
    <w:rsid w:val="004C3DA7"/>
    <w:rsid w:val="004C5E4C"/>
    <w:rsid w:val="004D05B5"/>
    <w:rsid w:val="004D1113"/>
    <w:rsid w:val="004D17B6"/>
    <w:rsid w:val="004D21CC"/>
    <w:rsid w:val="004D36B1"/>
    <w:rsid w:val="004D46A1"/>
    <w:rsid w:val="004D59A9"/>
    <w:rsid w:val="004D621D"/>
    <w:rsid w:val="004D69FA"/>
    <w:rsid w:val="004D7C12"/>
    <w:rsid w:val="004D7EBD"/>
    <w:rsid w:val="004E0B62"/>
    <w:rsid w:val="004E1063"/>
    <w:rsid w:val="004E14B1"/>
    <w:rsid w:val="004E210F"/>
    <w:rsid w:val="004E2680"/>
    <w:rsid w:val="004E28F9"/>
    <w:rsid w:val="004E2FB3"/>
    <w:rsid w:val="004E33AA"/>
    <w:rsid w:val="004E41CB"/>
    <w:rsid w:val="004E462E"/>
    <w:rsid w:val="004E4638"/>
    <w:rsid w:val="004E56DC"/>
    <w:rsid w:val="004E76F4"/>
    <w:rsid w:val="004F0B4E"/>
    <w:rsid w:val="004F0B6C"/>
    <w:rsid w:val="004F17D0"/>
    <w:rsid w:val="004F2078"/>
    <w:rsid w:val="004F32CC"/>
    <w:rsid w:val="004F4DA3"/>
    <w:rsid w:val="004F5874"/>
    <w:rsid w:val="004F67A7"/>
    <w:rsid w:val="004F7545"/>
    <w:rsid w:val="005000D7"/>
    <w:rsid w:val="005027F8"/>
    <w:rsid w:val="00504B5F"/>
    <w:rsid w:val="00505C4D"/>
    <w:rsid w:val="005060D5"/>
    <w:rsid w:val="00506557"/>
    <w:rsid w:val="0050677A"/>
    <w:rsid w:val="00506FDC"/>
    <w:rsid w:val="005108D8"/>
    <w:rsid w:val="005116F9"/>
    <w:rsid w:val="0051231A"/>
    <w:rsid w:val="005129C0"/>
    <w:rsid w:val="0051329A"/>
    <w:rsid w:val="00513AA8"/>
    <w:rsid w:val="005150E6"/>
    <w:rsid w:val="005153A7"/>
    <w:rsid w:val="00521264"/>
    <w:rsid w:val="005219CF"/>
    <w:rsid w:val="00522255"/>
    <w:rsid w:val="0052779C"/>
    <w:rsid w:val="00534B59"/>
    <w:rsid w:val="00535D9C"/>
    <w:rsid w:val="005360AF"/>
    <w:rsid w:val="00536248"/>
    <w:rsid w:val="00536759"/>
    <w:rsid w:val="0053682D"/>
    <w:rsid w:val="00537C62"/>
    <w:rsid w:val="005443B8"/>
    <w:rsid w:val="00546970"/>
    <w:rsid w:val="0055081C"/>
    <w:rsid w:val="005510B4"/>
    <w:rsid w:val="00551AE9"/>
    <w:rsid w:val="00552384"/>
    <w:rsid w:val="00552542"/>
    <w:rsid w:val="00554E19"/>
    <w:rsid w:val="00555172"/>
    <w:rsid w:val="00555AE2"/>
    <w:rsid w:val="0055651E"/>
    <w:rsid w:val="0056121F"/>
    <w:rsid w:val="0056170B"/>
    <w:rsid w:val="005625C1"/>
    <w:rsid w:val="00563C46"/>
    <w:rsid w:val="00564E25"/>
    <w:rsid w:val="005657BB"/>
    <w:rsid w:val="005669F6"/>
    <w:rsid w:val="00566B43"/>
    <w:rsid w:val="00571745"/>
    <w:rsid w:val="005717A2"/>
    <w:rsid w:val="00572505"/>
    <w:rsid w:val="005744AA"/>
    <w:rsid w:val="005816BC"/>
    <w:rsid w:val="00582809"/>
    <w:rsid w:val="00584A72"/>
    <w:rsid w:val="0058798C"/>
    <w:rsid w:val="00587E4B"/>
    <w:rsid w:val="005900FA"/>
    <w:rsid w:val="005916A0"/>
    <w:rsid w:val="005923C8"/>
    <w:rsid w:val="00593319"/>
    <w:rsid w:val="005935A4"/>
    <w:rsid w:val="00593CA8"/>
    <w:rsid w:val="005948C2"/>
    <w:rsid w:val="00594C51"/>
    <w:rsid w:val="0059525F"/>
    <w:rsid w:val="00595DCA"/>
    <w:rsid w:val="0059606C"/>
    <w:rsid w:val="00596781"/>
    <w:rsid w:val="0059779B"/>
    <w:rsid w:val="005A209A"/>
    <w:rsid w:val="005A2153"/>
    <w:rsid w:val="005A373A"/>
    <w:rsid w:val="005A3AA3"/>
    <w:rsid w:val="005A3E06"/>
    <w:rsid w:val="005A5F95"/>
    <w:rsid w:val="005A6146"/>
    <w:rsid w:val="005A662D"/>
    <w:rsid w:val="005A6C99"/>
    <w:rsid w:val="005A78B2"/>
    <w:rsid w:val="005B166D"/>
    <w:rsid w:val="005B2963"/>
    <w:rsid w:val="005B2E26"/>
    <w:rsid w:val="005B35D7"/>
    <w:rsid w:val="005B392A"/>
    <w:rsid w:val="005B3AA3"/>
    <w:rsid w:val="005B591A"/>
    <w:rsid w:val="005B6F83"/>
    <w:rsid w:val="005C1353"/>
    <w:rsid w:val="005C1DF7"/>
    <w:rsid w:val="005C1E2B"/>
    <w:rsid w:val="005C24D9"/>
    <w:rsid w:val="005C4E95"/>
    <w:rsid w:val="005C5811"/>
    <w:rsid w:val="005C6047"/>
    <w:rsid w:val="005C6D74"/>
    <w:rsid w:val="005C74FB"/>
    <w:rsid w:val="005D0161"/>
    <w:rsid w:val="005D15A2"/>
    <w:rsid w:val="005D1602"/>
    <w:rsid w:val="005D1AA3"/>
    <w:rsid w:val="005D1B30"/>
    <w:rsid w:val="005D3D6E"/>
    <w:rsid w:val="005D6CFD"/>
    <w:rsid w:val="005E0F9E"/>
    <w:rsid w:val="005E1050"/>
    <w:rsid w:val="005E2002"/>
    <w:rsid w:val="005E2C0E"/>
    <w:rsid w:val="005E385F"/>
    <w:rsid w:val="005E5B81"/>
    <w:rsid w:val="005E6BFD"/>
    <w:rsid w:val="005F16CB"/>
    <w:rsid w:val="005F2CB1"/>
    <w:rsid w:val="005F3025"/>
    <w:rsid w:val="005F4324"/>
    <w:rsid w:val="005F618C"/>
    <w:rsid w:val="005F70BD"/>
    <w:rsid w:val="005F7587"/>
    <w:rsid w:val="005F7645"/>
    <w:rsid w:val="0060283C"/>
    <w:rsid w:val="00604F14"/>
    <w:rsid w:val="006058D8"/>
    <w:rsid w:val="006105FD"/>
    <w:rsid w:val="006119CA"/>
    <w:rsid w:val="00611B83"/>
    <w:rsid w:val="006123AF"/>
    <w:rsid w:val="00612860"/>
    <w:rsid w:val="00613158"/>
    <w:rsid w:val="00613257"/>
    <w:rsid w:val="00617069"/>
    <w:rsid w:val="0061793B"/>
    <w:rsid w:val="00620A71"/>
    <w:rsid w:val="00620D80"/>
    <w:rsid w:val="00621830"/>
    <w:rsid w:val="00622861"/>
    <w:rsid w:val="00623214"/>
    <w:rsid w:val="006234A6"/>
    <w:rsid w:val="006237D8"/>
    <w:rsid w:val="00623E65"/>
    <w:rsid w:val="00630001"/>
    <w:rsid w:val="006304A7"/>
    <w:rsid w:val="00630D1E"/>
    <w:rsid w:val="006311B3"/>
    <w:rsid w:val="00631AC5"/>
    <w:rsid w:val="0063284C"/>
    <w:rsid w:val="00634818"/>
    <w:rsid w:val="00635492"/>
    <w:rsid w:val="00635DA4"/>
    <w:rsid w:val="00636398"/>
    <w:rsid w:val="006368D3"/>
    <w:rsid w:val="006377EC"/>
    <w:rsid w:val="0064151F"/>
    <w:rsid w:val="00641533"/>
    <w:rsid w:val="00641F52"/>
    <w:rsid w:val="0064208D"/>
    <w:rsid w:val="00642109"/>
    <w:rsid w:val="00642C51"/>
    <w:rsid w:val="00643475"/>
    <w:rsid w:val="0064396A"/>
    <w:rsid w:val="00643EAC"/>
    <w:rsid w:val="0064624E"/>
    <w:rsid w:val="00646DF7"/>
    <w:rsid w:val="0065025D"/>
    <w:rsid w:val="00650942"/>
    <w:rsid w:val="00650AB9"/>
    <w:rsid w:val="00655733"/>
    <w:rsid w:val="00655ACD"/>
    <w:rsid w:val="0065664E"/>
    <w:rsid w:val="00656A92"/>
    <w:rsid w:val="00656DDE"/>
    <w:rsid w:val="0065708C"/>
    <w:rsid w:val="006579B8"/>
    <w:rsid w:val="0066011D"/>
    <w:rsid w:val="006607C0"/>
    <w:rsid w:val="006613A6"/>
    <w:rsid w:val="00662589"/>
    <w:rsid w:val="006627A2"/>
    <w:rsid w:val="006634E6"/>
    <w:rsid w:val="006634EB"/>
    <w:rsid w:val="00663529"/>
    <w:rsid w:val="006655EE"/>
    <w:rsid w:val="00666589"/>
    <w:rsid w:val="00666A4A"/>
    <w:rsid w:val="00667EE7"/>
    <w:rsid w:val="00670914"/>
    <w:rsid w:val="00670922"/>
    <w:rsid w:val="006709DF"/>
    <w:rsid w:val="00670BE1"/>
    <w:rsid w:val="00672099"/>
    <w:rsid w:val="0067218F"/>
    <w:rsid w:val="006741F2"/>
    <w:rsid w:val="00674B90"/>
    <w:rsid w:val="00674C6A"/>
    <w:rsid w:val="00674CC3"/>
    <w:rsid w:val="00675C72"/>
    <w:rsid w:val="00676360"/>
    <w:rsid w:val="006771F9"/>
    <w:rsid w:val="006776D7"/>
    <w:rsid w:val="00677EC6"/>
    <w:rsid w:val="00680723"/>
    <w:rsid w:val="00680CAA"/>
    <w:rsid w:val="00681003"/>
    <w:rsid w:val="00681191"/>
    <w:rsid w:val="006817C9"/>
    <w:rsid w:val="00682481"/>
    <w:rsid w:val="00682A84"/>
    <w:rsid w:val="00683379"/>
    <w:rsid w:val="00683ECE"/>
    <w:rsid w:val="00683EF7"/>
    <w:rsid w:val="00684339"/>
    <w:rsid w:val="00684741"/>
    <w:rsid w:val="00685577"/>
    <w:rsid w:val="00685F7F"/>
    <w:rsid w:val="006876AE"/>
    <w:rsid w:val="006877CF"/>
    <w:rsid w:val="00695FC2"/>
    <w:rsid w:val="006963C5"/>
    <w:rsid w:val="00696949"/>
    <w:rsid w:val="00696B1F"/>
    <w:rsid w:val="00697047"/>
    <w:rsid w:val="00697052"/>
    <w:rsid w:val="006A1944"/>
    <w:rsid w:val="006A2745"/>
    <w:rsid w:val="006A46FB"/>
    <w:rsid w:val="006A5E28"/>
    <w:rsid w:val="006A697B"/>
    <w:rsid w:val="006A7AFF"/>
    <w:rsid w:val="006B1816"/>
    <w:rsid w:val="006B2099"/>
    <w:rsid w:val="006B3236"/>
    <w:rsid w:val="006B4FD6"/>
    <w:rsid w:val="006B50CF"/>
    <w:rsid w:val="006B5DB7"/>
    <w:rsid w:val="006B655B"/>
    <w:rsid w:val="006B70A0"/>
    <w:rsid w:val="006B7852"/>
    <w:rsid w:val="006C03B8"/>
    <w:rsid w:val="006C2943"/>
    <w:rsid w:val="006C2C24"/>
    <w:rsid w:val="006C43B3"/>
    <w:rsid w:val="006C4CCB"/>
    <w:rsid w:val="006C5EC9"/>
    <w:rsid w:val="006C6059"/>
    <w:rsid w:val="006C7522"/>
    <w:rsid w:val="006D1B99"/>
    <w:rsid w:val="006D1D0B"/>
    <w:rsid w:val="006D3C89"/>
    <w:rsid w:val="006D5AB3"/>
    <w:rsid w:val="006D6F08"/>
    <w:rsid w:val="006D728B"/>
    <w:rsid w:val="006D742C"/>
    <w:rsid w:val="006D7649"/>
    <w:rsid w:val="006D7C6E"/>
    <w:rsid w:val="006E062C"/>
    <w:rsid w:val="006E1FB4"/>
    <w:rsid w:val="006E2109"/>
    <w:rsid w:val="006E28B7"/>
    <w:rsid w:val="006E3310"/>
    <w:rsid w:val="006E3D40"/>
    <w:rsid w:val="006E3ECB"/>
    <w:rsid w:val="006E4E39"/>
    <w:rsid w:val="006E565E"/>
    <w:rsid w:val="006E673D"/>
    <w:rsid w:val="006E7C60"/>
    <w:rsid w:val="006E7D3B"/>
    <w:rsid w:val="006F02E0"/>
    <w:rsid w:val="006F1B70"/>
    <w:rsid w:val="006F2353"/>
    <w:rsid w:val="006F2619"/>
    <w:rsid w:val="006F27CC"/>
    <w:rsid w:val="006F341D"/>
    <w:rsid w:val="006F3CDE"/>
    <w:rsid w:val="006F58D4"/>
    <w:rsid w:val="006F62E6"/>
    <w:rsid w:val="006F771E"/>
    <w:rsid w:val="007002DD"/>
    <w:rsid w:val="0070346E"/>
    <w:rsid w:val="00703A49"/>
    <w:rsid w:val="00703C25"/>
    <w:rsid w:val="00704EDB"/>
    <w:rsid w:val="00704F9E"/>
    <w:rsid w:val="0070537D"/>
    <w:rsid w:val="00705DC2"/>
    <w:rsid w:val="00706101"/>
    <w:rsid w:val="00707072"/>
    <w:rsid w:val="00707D61"/>
    <w:rsid w:val="0071177C"/>
    <w:rsid w:val="00712287"/>
    <w:rsid w:val="00712772"/>
    <w:rsid w:val="007148D3"/>
    <w:rsid w:val="00715A31"/>
    <w:rsid w:val="00715B9A"/>
    <w:rsid w:val="007161B3"/>
    <w:rsid w:val="00716813"/>
    <w:rsid w:val="00721C8C"/>
    <w:rsid w:val="00724F5B"/>
    <w:rsid w:val="00725956"/>
    <w:rsid w:val="00725B11"/>
    <w:rsid w:val="00726EA6"/>
    <w:rsid w:val="00727208"/>
    <w:rsid w:val="0072736A"/>
    <w:rsid w:val="00727680"/>
    <w:rsid w:val="0073018F"/>
    <w:rsid w:val="00730271"/>
    <w:rsid w:val="0073096D"/>
    <w:rsid w:val="007335B9"/>
    <w:rsid w:val="007348B1"/>
    <w:rsid w:val="007362A6"/>
    <w:rsid w:val="00736D7D"/>
    <w:rsid w:val="00740E58"/>
    <w:rsid w:val="00742C21"/>
    <w:rsid w:val="007445A0"/>
    <w:rsid w:val="0074481F"/>
    <w:rsid w:val="0074524B"/>
    <w:rsid w:val="00745617"/>
    <w:rsid w:val="007475EE"/>
    <w:rsid w:val="007476EF"/>
    <w:rsid w:val="00747D8B"/>
    <w:rsid w:val="007502F8"/>
    <w:rsid w:val="007508CD"/>
    <w:rsid w:val="00751228"/>
    <w:rsid w:val="00753A0C"/>
    <w:rsid w:val="00753BCE"/>
    <w:rsid w:val="00754470"/>
    <w:rsid w:val="00754D91"/>
    <w:rsid w:val="00754DAD"/>
    <w:rsid w:val="0075530E"/>
    <w:rsid w:val="00755778"/>
    <w:rsid w:val="00756557"/>
    <w:rsid w:val="007571E1"/>
    <w:rsid w:val="00757C16"/>
    <w:rsid w:val="007604B2"/>
    <w:rsid w:val="00762878"/>
    <w:rsid w:val="007628D4"/>
    <w:rsid w:val="00763F65"/>
    <w:rsid w:val="0076433B"/>
    <w:rsid w:val="00765281"/>
    <w:rsid w:val="00766BAD"/>
    <w:rsid w:val="007712F3"/>
    <w:rsid w:val="00771405"/>
    <w:rsid w:val="0077294B"/>
    <w:rsid w:val="007730BD"/>
    <w:rsid w:val="00773B3A"/>
    <w:rsid w:val="007755F2"/>
    <w:rsid w:val="007757C7"/>
    <w:rsid w:val="00776971"/>
    <w:rsid w:val="00776EAD"/>
    <w:rsid w:val="007772A3"/>
    <w:rsid w:val="00780D24"/>
    <w:rsid w:val="0078177E"/>
    <w:rsid w:val="007818F8"/>
    <w:rsid w:val="00782264"/>
    <w:rsid w:val="0078304C"/>
    <w:rsid w:val="00783673"/>
    <w:rsid w:val="00783BE2"/>
    <w:rsid w:val="00783D8D"/>
    <w:rsid w:val="00784650"/>
    <w:rsid w:val="00785182"/>
    <w:rsid w:val="00785490"/>
    <w:rsid w:val="007859B9"/>
    <w:rsid w:val="00787297"/>
    <w:rsid w:val="007925EA"/>
    <w:rsid w:val="00792A8E"/>
    <w:rsid w:val="00793CD8"/>
    <w:rsid w:val="00793D6E"/>
    <w:rsid w:val="00795C92"/>
    <w:rsid w:val="00795CB0"/>
    <w:rsid w:val="00796231"/>
    <w:rsid w:val="007A1A7C"/>
    <w:rsid w:val="007A1CB3"/>
    <w:rsid w:val="007A306F"/>
    <w:rsid w:val="007A43A6"/>
    <w:rsid w:val="007A58A6"/>
    <w:rsid w:val="007B0BC1"/>
    <w:rsid w:val="007B0D24"/>
    <w:rsid w:val="007B0E68"/>
    <w:rsid w:val="007B1693"/>
    <w:rsid w:val="007B1B5A"/>
    <w:rsid w:val="007B3AE8"/>
    <w:rsid w:val="007B3D2D"/>
    <w:rsid w:val="007B50AE"/>
    <w:rsid w:val="007B51DF"/>
    <w:rsid w:val="007B658E"/>
    <w:rsid w:val="007B69AF"/>
    <w:rsid w:val="007B71BF"/>
    <w:rsid w:val="007B764C"/>
    <w:rsid w:val="007C05DD"/>
    <w:rsid w:val="007C0B3A"/>
    <w:rsid w:val="007C0C54"/>
    <w:rsid w:val="007C1FE2"/>
    <w:rsid w:val="007C275A"/>
    <w:rsid w:val="007C3D18"/>
    <w:rsid w:val="007C5075"/>
    <w:rsid w:val="007C60BF"/>
    <w:rsid w:val="007C642F"/>
    <w:rsid w:val="007C6A07"/>
    <w:rsid w:val="007C75A1"/>
    <w:rsid w:val="007C77A5"/>
    <w:rsid w:val="007D0083"/>
    <w:rsid w:val="007D04E5"/>
    <w:rsid w:val="007D06DE"/>
    <w:rsid w:val="007D0C8E"/>
    <w:rsid w:val="007D0FF6"/>
    <w:rsid w:val="007D1804"/>
    <w:rsid w:val="007D23A0"/>
    <w:rsid w:val="007D5901"/>
    <w:rsid w:val="007D6BC5"/>
    <w:rsid w:val="007D7183"/>
    <w:rsid w:val="007D7526"/>
    <w:rsid w:val="007E06A4"/>
    <w:rsid w:val="007E1575"/>
    <w:rsid w:val="007E1E57"/>
    <w:rsid w:val="007E4610"/>
    <w:rsid w:val="007E4715"/>
    <w:rsid w:val="007E505B"/>
    <w:rsid w:val="007E590D"/>
    <w:rsid w:val="007E5BEE"/>
    <w:rsid w:val="007E6D55"/>
    <w:rsid w:val="007E7091"/>
    <w:rsid w:val="007F00AA"/>
    <w:rsid w:val="007F14AC"/>
    <w:rsid w:val="007F284B"/>
    <w:rsid w:val="007F3C4C"/>
    <w:rsid w:val="007F5306"/>
    <w:rsid w:val="007F5441"/>
    <w:rsid w:val="007F6AE3"/>
    <w:rsid w:val="007F6F80"/>
    <w:rsid w:val="00803FAE"/>
    <w:rsid w:val="0080443C"/>
    <w:rsid w:val="00804894"/>
    <w:rsid w:val="0080605F"/>
    <w:rsid w:val="00807786"/>
    <w:rsid w:val="00811FCB"/>
    <w:rsid w:val="0081304F"/>
    <w:rsid w:val="00813AA3"/>
    <w:rsid w:val="008158D4"/>
    <w:rsid w:val="008158D6"/>
    <w:rsid w:val="00817196"/>
    <w:rsid w:val="00817269"/>
    <w:rsid w:val="00817C24"/>
    <w:rsid w:val="008219CA"/>
    <w:rsid w:val="008235DB"/>
    <w:rsid w:val="00824AB4"/>
    <w:rsid w:val="00825C42"/>
    <w:rsid w:val="00825D25"/>
    <w:rsid w:val="00827D6F"/>
    <w:rsid w:val="008318E7"/>
    <w:rsid w:val="00831D89"/>
    <w:rsid w:val="0083302A"/>
    <w:rsid w:val="008340C0"/>
    <w:rsid w:val="008347E6"/>
    <w:rsid w:val="00836EF7"/>
    <w:rsid w:val="00836FC8"/>
    <w:rsid w:val="008376AC"/>
    <w:rsid w:val="00840C32"/>
    <w:rsid w:val="008410C6"/>
    <w:rsid w:val="0084112C"/>
    <w:rsid w:val="00842060"/>
    <w:rsid w:val="008423DE"/>
    <w:rsid w:val="00842400"/>
    <w:rsid w:val="00843596"/>
    <w:rsid w:val="008444E8"/>
    <w:rsid w:val="0084453D"/>
    <w:rsid w:val="00844E80"/>
    <w:rsid w:val="00846FE7"/>
    <w:rsid w:val="0084706D"/>
    <w:rsid w:val="00851B8D"/>
    <w:rsid w:val="00853080"/>
    <w:rsid w:val="00853F3F"/>
    <w:rsid w:val="00854F97"/>
    <w:rsid w:val="00856911"/>
    <w:rsid w:val="00860AC3"/>
    <w:rsid w:val="0086191C"/>
    <w:rsid w:val="00863491"/>
    <w:rsid w:val="00864AC0"/>
    <w:rsid w:val="00865DA0"/>
    <w:rsid w:val="00866AA9"/>
    <w:rsid w:val="00866CF9"/>
    <w:rsid w:val="00866E86"/>
    <w:rsid w:val="008677FD"/>
    <w:rsid w:val="00867AAD"/>
    <w:rsid w:val="008700C6"/>
    <w:rsid w:val="008706D4"/>
    <w:rsid w:val="00870F8A"/>
    <w:rsid w:val="008719A4"/>
    <w:rsid w:val="008719AD"/>
    <w:rsid w:val="00871D23"/>
    <w:rsid w:val="00873106"/>
    <w:rsid w:val="00873479"/>
    <w:rsid w:val="00874312"/>
    <w:rsid w:val="0087437C"/>
    <w:rsid w:val="008755DE"/>
    <w:rsid w:val="00875CD7"/>
    <w:rsid w:val="00876B4D"/>
    <w:rsid w:val="00876CA0"/>
    <w:rsid w:val="00877F18"/>
    <w:rsid w:val="00880869"/>
    <w:rsid w:val="008810DB"/>
    <w:rsid w:val="00882C8B"/>
    <w:rsid w:val="008849ED"/>
    <w:rsid w:val="008878AA"/>
    <w:rsid w:val="00887983"/>
    <w:rsid w:val="008909AF"/>
    <w:rsid w:val="00890BD1"/>
    <w:rsid w:val="00894A88"/>
    <w:rsid w:val="00895386"/>
    <w:rsid w:val="008968FF"/>
    <w:rsid w:val="00896C17"/>
    <w:rsid w:val="00896FB6"/>
    <w:rsid w:val="00897FE4"/>
    <w:rsid w:val="008A07E5"/>
    <w:rsid w:val="008A184D"/>
    <w:rsid w:val="008A21FF"/>
    <w:rsid w:val="008A2CE2"/>
    <w:rsid w:val="008A30AC"/>
    <w:rsid w:val="008A44B8"/>
    <w:rsid w:val="008A51A8"/>
    <w:rsid w:val="008A54C7"/>
    <w:rsid w:val="008A5C93"/>
    <w:rsid w:val="008A77D8"/>
    <w:rsid w:val="008A7B37"/>
    <w:rsid w:val="008B0483"/>
    <w:rsid w:val="008B0ADB"/>
    <w:rsid w:val="008B120C"/>
    <w:rsid w:val="008B3D4E"/>
    <w:rsid w:val="008B4109"/>
    <w:rsid w:val="008B461C"/>
    <w:rsid w:val="008B51A0"/>
    <w:rsid w:val="008B592A"/>
    <w:rsid w:val="008B5DF7"/>
    <w:rsid w:val="008B7B5C"/>
    <w:rsid w:val="008C05D3"/>
    <w:rsid w:val="008C0953"/>
    <w:rsid w:val="008C0C99"/>
    <w:rsid w:val="008C2017"/>
    <w:rsid w:val="008C35DE"/>
    <w:rsid w:val="008C3CB1"/>
    <w:rsid w:val="008C4958"/>
    <w:rsid w:val="008C4BAA"/>
    <w:rsid w:val="008C6661"/>
    <w:rsid w:val="008C6AE8"/>
    <w:rsid w:val="008C6FF4"/>
    <w:rsid w:val="008C7573"/>
    <w:rsid w:val="008C75A3"/>
    <w:rsid w:val="008C79B4"/>
    <w:rsid w:val="008D20E5"/>
    <w:rsid w:val="008D2514"/>
    <w:rsid w:val="008D34F1"/>
    <w:rsid w:val="008D39D8"/>
    <w:rsid w:val="008D667D"/>
    <w:rsid w:val="008D6D03"/>
    <w:rsid w:val="008D6D1A"/>
    <w:rsid w:val="008D7683"/>
    <w:rsid w:val="008E065E"/>
    <w:rsid w:val="008E0927"/>
    <w:rsid w:val="008E1909"/>
    <w:rsid w:val="008E1A5A"/>
    <w:rsid w:val="008E1FED"/>
    <w:rsid w:val="008E2A17"/>
    <w:rsid w:val="008E30FB"/>
    <w:rsid w:val="008E3C3A"/>
    <w:rsid w:val="008E47EE"/>
    <w:rsid w:val="008E6658"/>
    <w:rsid w:val="008E7045"/>
    <w:rsid w:val="008F1218"/>
    <w:rsid w:val="008F1EAB"/>
    <w:rsid w:val="008F33DC"/>
    <w:rsid w:val="008F3573"/>
    <w:rsid w:val="008F36DB"/>
    <w:rsid w:val="008F477F"/>
    <w:rsid w:val="00900898"/>
    <w:rsid w:val="00900EA5"/>
    <w:rsid w:val="00901641"/>
    <w:rsid w:val="00902350"/>
    <w:rsid w:val="00902D6F"/>
    <w:rsid w:val="00903126"/>
    <w:rsid w:val="0090336B"/>
    <w:rsid w:val="009039C5"/>
    <w:rsid w:val="00903F8C"/>
    <w:rsid w:val="00904A9B"/>
    <w:rsid w:val="009053AA"/>
    <w:rsid w:val="00906939"/>
    <w:rsid w:val="0091089A"/>
    <w:rsid w:val="00910B7D"/>
    <w:rsid w:val="009115A8"/>
    <w:rsid w:val="00911DFB"/>
    <w:rsid w:val="009131F5"/>
    <w:rsid w:val="009139D9"/>
    <w:rsid w:val="00913C71"/>
    <w:rsid w:val="00914AD8"/>
    <w:rsid w:val="00914DB8"/>
    <w:rsid w:val="00915180"/>
    <w:rsid w:val="00916079"/>
    <w:rsid w:val="00917CE9"/>
    <w:rsid w:val="00920B5E"/>
    <w:rsid w:val="00920BF2"/>
    <w:rsid w:val="009218B4"/>
    <w:rsid w:val="00922010"/>
    <w:rsid w:val="00924A8B"/>
    <w:rsid w:val="00925809"/>
    <w:rsid w:val="00925A27"/>
    <w:rsid w:val="00925B0A"/>
    <w:rsid w:val="0092665B"/>
    <w:rsid w:val="00930FEC"/>
    <w:rsid w:val="00931BD9"/>
    <w:rsid w:val="009368F3"/>
    <w:rsid w:val="00937A75"/>
    <w:rsid w:val="009400A1"/>
    <w:rsid w:val="0094046E"/>
    <w:rsid w:val="00941636"/>
    <w:rsid w:val="00943742"/>
    <w:rsid w:val="00945C05"/>
    <w:rsid w:val="00946945"/>
    <w:rsid w:val="00947713"/>
    <w:rsid w:val="009500A9"/>
    <w:rsid w:val="00950DE7"/>
    <w:rsid w:val="00952432"/>
    <w:rsid w:val="00953124"/>
    <w:rsid w:val="00953920"/>
    <w:rsid w:val="00953D47"/>
    <w:rsid w:val="009558A2"/>
    <w:rsid w:val="0095681E"/>
    <w:rsid w:val="009572D4"/>
    <w:rsid w:val="00961921"/>
    <w:rsid w:val="00961FD9"/>
    <w:rsid w:val="00963121"/>
    <w:rsid w:val="009633FC"/>
    <w:rsid w:val="0096430A"/>
    <w:rsid w:val="0096554B"/>
    <w:rsid w:val="00965611"/>
    <w:rsid w:val="0096584A"/>
    <w:rsid w:val="009717CC"/>
    <w:rsid w:val="00971EAC"/>
    <w:rsid w:val="00971F08"/>
    <w:rsid w:val="00974387"/>
    <w:rsid w:val="009756FD"/>
    <w:rsid w:val="00975F1B"/>
    <w:rsid w:val="0097603D"/>
    <w:rsid w:val="009765D4"/>
    <w:rsid w:val="00976949"/>
    <w:rsid w:val="00980477"/>
    <w:rsid w:val="00980600"/>
    <w:rsid w:val="0098253F"/>
    <w:rsid w:val="009840B9"/>
    <w:rsid w:val="00984B6C"/>
    <w:rsid w:val="00984E37"/>
    <w:rsid w:val="00985253"/>
    <w:rsid w:val="009853B3"/>
    <w:rsid w:val="00985DB7"/>
    <w:rsid w:val="009901AF"/>
    <w:rsid w:val="009903C4"/>
    <w:rsid w:val="00990630"/>
    <w:rsid w:val="00990AB0"/>
    <w:rsid w:val="00991761"/>
    <w:rsid w:val="00991BB6"/>
    <w:rsid w:val="00991C91"/>
    <w:rsid w:val="00992A03"/>
    <w:rsid w:val="00994DCA"/>
    <w:rsid w:val="00995047"/>
    <w:rsid w:val="009960EC"/>
    <w:rsid w:val="0099618A"/>
    <w:rsid w:val="009970DD"/>
    <w:rsid w:val="00997BFA"/>
    <w:rsid w:val="00997D0B"/>
    <w:rsid w:val="009A0B08"/>
    <w:rsid w:val="009A0FBA"/>
    <w:rsid w:val="009A12DD"/>
    <w:rsid w:val="009A1597"/>
    <w:rsid w:val="009A1601"/>
    <w:rsid w:val="009A21BE"/>
    <w:rsid w:val="009A2BEC"/>
    <w:rsid w:val="009A43C3"/>
    <w:rsid w:val="009A462D"/>
    <w:rsid w:val="009A5CBA"/>
    <w:rsid w:val="009A6B03"/>
    <w:rsid w:val="009A6B71"/>
    <w:rsid w:val="009B1F30"/>
    <w:rsid w:val="009B3AC2"/>
    <w:rsid w:val="009B4DF4"/>
    <w:rsid w:val="009B4E9B"/>
    <w:rsid w:val="009B564E"/>
    <w:rsid w:val="009B5A36"/>
    <w:rsid w:val="009B6FB9"/>
    <w:rsid w:val="009B7E87"/>
    <w:rsid w:val="009C0BD4"/>
    <w:rsid w:val="009C0F76"/>
    <w:rsid w:val="009C295A"/>
    <w:rsid w:val="009C2D14"/>
    <w:rsid w:val="009C3279"/>
    <w:rsid w:val="009C3CCA"/>
    <w:rsid w:val="009C403E"/>
    <w:rsid w:val="009C583A"/>
    <w:rsid w:val="009C5E6C"/>
    <w:rsid w:val="009C773B"/>
    <w:rsid w:val="009D0173"/>
    <w:rsid w:val="009D0EA5"/>
    <w:rsid w:val="009D1B00"/>
    <w:rsid w:val="009D4FF0"/>
    <w:rsid w:val="009D57EF"/>
    <w:rsid w:val="009D5E76"/>
    <w:rsid w:val="009D703C"/>
    <w:rsid w:val="009D718F"/>
    <w:rsid w:val="009D73F5"/>
    <w:rsid w:val="009E068F"/>
    <w:rsid w:val="009E0EAB"/>
    <w:rsid w:val="009E14E0"/>
    <w:rsid w:val="009E23C7"/>
    <w:rsid w:val="009E35DB"/>
    <w:rsid w:val="009E47A3"/>
    <w:rsid w:val="009E5BF3"/>
    <w:rsid w:val="009E67CE"/>
    <w:rsid w:val="009E702E"/>
    <w:rsid w:val="009E7708"/>
    <w:rsid w:val="009F05FC"/>
    <w:rsid w:val="009F08F3"/>
    <w:rsid w:val="009F11EE"/>
    <w:rsid w:val="009F2147"/>
    <w:rsid w:val="009F2234"/>
    <w:rsid w:val="009F2F20"/>
    <w:rsid w:val="009F2FB5"/>
    <w:rsid w:val="009F344F"/>
    <w:rsid w:val="00A00720"/>
    <w:rsid w:val="00A032EB"/>
    <w:rsid w:val="00A04787"/>
    <w:rsid w:val="00A048A8"/>
    <w:rsid w:val="00A04F49"/>
    <w:rsid w:val="00A05796"/>
    <w:rsid w:val="00A11683"/>
    <w:rsid w:val="00A13E54"/>
    <w:rsid w:val="00A140B9"/>
    <w:rsid w:val="00A14364"/>
    <w:rsid w:val="00A14951"/>
    <w:rsid w:val="00A14E74"/>
    <w:rsid w:val="00A1567B"/>
    <w:rsid w:val="00A15B49"/>
    <w:rsid w:val="00A15ECE"/>
    <w:rsid w:val="00A17F63"/>
    <w:rsid w:val="00A2022C"/>
    <w:rsid w:val="00A2193B"/>
    <w:rsid w:val="00A22828"/>
    <w:rsid w:val="00A2351A"/>
    <w:rsid w:val="00A246E8"/>
    <w:rsid w:val="00A24DA0"/>
    <w:rsid w:val="00A26441"/>
    <w:rsid w:val="00A264A9"/>
    <w:rsid w:val="00A27785"/>
    <w:rsid w:val="00A27C2D"/>
    <w:rsid w:val="00A30187"/>
    <w:rsid w:val="00A30513"/>
    <w:rsid w:val="00A31068"/>
    <w:rsid w:val="00A31273"/>
    <w:rsid w:val="00A312AE"/>
    <w:rsid w:val="00A324A1"/>
    <w:rsid w:val="00A3448A"/>
    <w:rsid w:val="00A34C64"/>
    <w:rsid w:val="00A35164"/>
    <w:rsid w:val="00A36297"/>
    <w:rsid w:val="00A37CA6"/>
    <w:rsid w:val="00A41E2B"/>
    <w:rsid w:val="00A42B0D"/>
    <w:rsid w:val="00A44360"/>
    <w:rsid w:val="00A45B74"/>
    <w:rsid w:val="00A45C3E"/>
    <w:rsid w:val="00A47C60"/>
    <w:rsid w:val="00A47F19"/>
    <w:rsid w:val="00A50127"/>
    <w:rsid w:val="00A52E1D"/>
    <w:rsid w:val="00A5324F"/>
    <w:rsid w:val="00A535BD"/>
    <w:rsid w:val="00A55F56"/>
    <w:rsid w:val="00A607F6"/>
    <w:rsid w:val="00A61499"/>
    <w:rsid w:val="00A62A77"/>
    <w:rsid w:val="00A62C5E"/>
    <w:rsid w:val="00A63483"/>
    <w:rsid w:val="00A63AAF"/>
    <w:rsid w:val="00A6479C"/>
    <w:rsid w:val="00A657D7"/>
    <w:rsid w:val="00A660AC"/>
    <w:rsid w:val="00A67E6C"/>
    <w:rsid w:val="00A716C6"/>
    <w:rsid w:val="00A71B99"/>
    <w:rsid w:val="00A72F7C"/>
    <w:rsid w:val="00A739D0"/>
    <w:rsid w:val="00A7530B"/>
    <w:rsid w:val="00A761D4"/>
    <w:rsid w:val="00A77EC4"/>
    <w:rsid w:val="00A80602"/>
    <w:rsid w:val="00A80CBE"/>
    <w:rsid w:val="00A80DFF"/>
    <w:rsid w:val="00A8149A"/>
    <w:rsid w:val="00A830EB"/>
    <w:rsid w:val="00A8536C"/>
    <w:rsid w:val="00A85399"/>
    <w:rsid w:val="00A85AB3"/>
    <w:rsid w:val="00A86168"/>
    <w:rsid w:val="00A86332"/>
    <w:rsid w:val="00A86BF7"/>
    <w:rsid w:val="00A87527"/>
    <w:rsid w:val="00A92879"/>
    <w:rsid w:val="00A928AE"/>
    <w:rsid w:val="00A9387F"/>
    <w:rsid w:val="00A9442A"/>
    <w:rsid w:val="00A96E6B"/>
    <w:rsid w:val="00A97430"/>
    <w:rsid w:val="00AA016F"/>
    <w:rsid w:val="00AA0DE1"/>
    <w:rsid w:val="00AA1ED6"/>
    <w:rsid w:val="00AA2117"/>
    <w:rsid w:val="00AA51D6"/>
    <w:rsid w:val="00AA56B5"/>
    <w:rsid w:val="00AA6291"/>
    <w:rsid w:val="00AB029C"/>
    <w:rsid w:val="00AB07A9"/>
    <w:rsid w:val="00AB0BC8"/>
    <w:rsid w:val="00AB11CA"/>
    <w:rsid w:val="00AB14D9"/>
    <w:rsid w:val="00AB435F"/>
    <w:rsid w:val="00AB4AB8"/>
    <w:rsid w:val="00AB60C8"/>
    <w:rsid w:val="00AB655E"/>
    <w:rsid w:val="00AB7881"/>
    <w:rsid w:val="00AC007F"/>
    <w:rsid w:val="00AC2ECD"/>
    <w:rsid w:val="00AC3119"/>
    <w:rsid w:val="00AC330B"/>
    <w:rsid w:val="00AC49FB"/>
    <w:rsid w:val="00AC5A10"/>
    <w:rsid w:val="00AD0AA3"/>
    <w:rsid w:val="00AD0BA4"/>
    <w:rsid w:val="00AD259E"/>
    <w:rsid w:val="00AD2C84"/>
    <w:rsid w:val="00AD2E8D"/>
    <w:rsid w:val="00AD3F94"/>
    <w:rsid w:val="00AD4281"/>
    <w:rsid w:val="00AD4327"/>
    <w:rsid w:val="00AD4A5A"/>
    <w:rsid w:val="00AE08CC"/>
    <w:rsid w:val="00AE15F6"/>
    <w:rsid w:val="00AE27AC"/>
    <w:rsid w:val="00AE29D1"/>
    <w:rsid w:val="00AE3520"/>
    <w:rsid w:val="00AE3743"/>
    <w:rsid w:val="00AE40E0"/>
    <w:rsid w:val="00AE4DBA"/>
    <w:rsid w:val="00AE4F07"/>
    <w:rsid w:val="00AE5B73"/>
    <w:rsid w:val="00AF176E"/>
    <w:rsid w:val="00AF1C5D"/>
    <w:rsid w:val="00AF1D7D"/>
    <w:rsid w:val="00AF209B"/>
    <w:rsid w:val="00AF3501"/>
    <w:rsid w:val="00AF42D7"/>
    <w:rsid w:val="00AF4C3F"/>
    <w:rsid w:val="00AF5D16"/>
    <w:rsid w:val="00AF7D90"/>
    <w:rsid w:val="00B001A2"/>
    <w:rsid w:val="00B006FE"/>
    <w:rsid w:val="00B007C8"/>
    <w:rsid w:val="00B007CB"/>
    <w:rsid w:val="00B015C7"/>
    <w:rsid w:val="00B02AA9"/>
    <w:rsid w:val="00B02FA3"/>
    <w:rsid w:val="00B05084"/>
    <w:rsid w:val="00B051A9"/>
    <w:rsid w:val="00B06280"/>
    <w:rsid w:val="00B10366"/>
    <w:rsid w:val="00B156BC"/>
    <w:rsid w:val="00B157F9"/>
    <w:rsid w:val="00B2012D"/>
    <w:rsid w:val="00B20256"/>
    <w:rsid w:val="00B20600"/>
    <w:rsid w:val="00B20CC2"/>
    <w:rsid w:val="00B20D09"/>
    <w:rsid w:val="00B22540"/>
    <w:rsid w:val="00B2303A"/>
    <w:rsid w:val="00B24010"/>
    <w:rsid w:val="00B25EC2"/>
    <w:rsid w:val="00B26511"/>
    <w:rsid w:val="00B2763F"/>
    <w:rsid w:val="00B276F4"/>
    <w:rsid w:val="00B27AAC"/>
    <w:rsid w:val="00B30929"/>
    <w:rsid w:val="00B32B72"/>
    <w:rsid w:val="00B340D2"/>
    <w:rsid w:val="00B34A90"/>
    <w:rsid w:val="00B35732"/>
    <w:rsid w:val="00B3589D"/>
    <w:rsid w:val="00B35C64"/>
    <w:rsid w:val="00B372AA"/>
    <w:rsid w:val="00B373F6"/>
    <w:rsid w:val="00B37E5D"/>
    <w:rsid w:val="00B40445"/>
    <w:rsid w:val="00B4083B"/>
    <w:rsid w:val="00B41888"/>
    <w:rsid w:val="00B41C2C"/>
    <w:rsid w:val="00B43211"/>
    <w:rsid w:val="00B4496F"/>
    <w:rsid w:val="00B45A52"/>
    <w:rsid w:val="00B46175"/>
    <w:rsid w:val="00B516F4"/>
    <w:rsid w:val="00B54290"/>
    <w:rsid w:val="00B552CF"/>
    <w:rsid w:val="00B55896"/>
    <w:rsid w:val="00B563A7"/>
    <w:rsid w:val="00B564CC"/>
    <w:rsid w:val="00B567E9"/>
    <w:rsid w:val="00B6188F"/>
    <w:rsid w:val="00B62FC8"/>
    <w:rsid w:val="00B64D28"/>
    <w:rsid w:val="00B65387"/>
    <w:rsid w:val="00B662FF"/>
    <w:rsid w:val="00B664C7"/>
    <w:rsid w:val="00B70818"/>
    <w:rsid w:val="00B72B78"/>
    <w:rsid w:val="00B732D6"/>
    <w:rsid w:val="00B739F6"/>
    <w:rsid w:val="00B75A87"/>
    <w:rsid w:val="00B80984"/>
    <w:rsid w:val="00B81088"/>
    <w:rsid w:val="00B81A6C"/>
    <w:rsid w:val="00B82215"/>
    <w:rsid w:val="00B831D2"/>
    <w:rsid w:val="00B83A52"/>
    <w:rsid w:val="00B85DE5"/>
    <w:rsid w:val="00B879C9"/>
    <w:rsid w:val="00B90590"/>
    <w:rsid w:val="00B907B1"/>
    <w:rsid w:val="00B90F73"/>
    <w:rsid w:val="00B91912"/>
    <w:rsid w:val="00B93AE0"/>
    <w:rsid w:val="00B93B59"/>
    <w:rsid w:val="00B93DBE"/>
    <w:rsid w:val="00B9406A"/>
    <w:rsid w:val="00B97F10"/>
    <w:rsid w:val="00BA2280"/>
    <w:rsid w:val="00BA2A08"/>
    <w:rsid w:val="00BA399F"/>
    <w:rsid w:val="00BA39B0"/>
    <w:rsid w:val="00BA56D2"/>
    <w:rsid w:val="00BA5BC5"/>
    <w:rsid w:val="00BA76E0"/>
    <w:rsid w:val="00BB2730"/>
    <w:rsid w:val="00BB2A25"/>
    <w:rsid w:val="00BB51E9"/>
    <w:rsid w:val="00BB71D8"/>
    <w:rsid w:val="00BB7A79"/>
    <w:rsid w:val="00BC0FDC"/>
    <w:rsid w:val="00BC3053"/>
    <w:rsid w:val="00BC3BA5"/>
    <w:rsid w:val="00BC4D2E"/>
    <w:rsid w:val="00BD0B6F"/>
    <w:rsid w:val="00BD147B"/>
    <w:rsid w:val="00BD38C8"/>
    <w:rsid w:val="00BD48AC"/>
    <w:rsid w:val="00BD4D4C"/>
    <w:rsid w:val="00BD4E9A"/>
    <w:rsid w:val="00BD5F1A"/>
    <w:rsid w:val="00BD6EA2"/>
    <w:rsid w:val="00BD754C"/>
    <w:rsid w:val="00BE0181"/>
    <w:rsid w:val="00BE053C"/>
    <w:rsid w:val="00BE1234"/>
    <w:rsid w:val="00BE1A9A"/>
    <w:rsid w:val="00BE1B9B"/>
    <w:rsid w:val="00BE266F"/>
    <w:rsid w:val="00BE2FA6"/>
    <w:rsid w:val="00BE333F"/>
    <w:rsid w:val="00BE3346"/>
    <w:rsid w:val="00BE6A21"/>
    <w:rsid w:val="00BE73CC"/>
    <w:rsid w:val="00BE7406"/>
    <w:rsid w:val="00BE7603"/>
    <w:rsid w:val="00BE7835"/>
    <w:rsid w:val="00BF0012"/>
    <w:rsid w:val="00BF1D00"/>
    <w:rsid w:val="00BF3279"/>
    <w:rsid w:val="00BF6340"/>
    <w:rsid w:val="00BF6932"/>
    <w:rsid w:val="00BF74C7"/>
    <w:rsid w:val="00BF7BD9"/>
    <w:rsid w:val="00C00FC5"/>
    <w:rsid w:val="00C011C5"/>
    <w:rsid w:val="00C015F1"/>
    <w:rsid w:val="00C01F33"/>
    <w:rsid w:val="00C02CC6"/>
    <w:rsid w:val="00C036B9"/>
    <w:rsid w:val="00C040F7"/>
    <w:rsid w:val="00C041B0"/>
    <w:rsid w:val="00C044AB"/>
    <w:rsid w:val="00C051EA"/>
    <w:rsid w:val="00C05236"/>
    <w:rsid w:val="00C05706"/>
    <w:rsid w:val="00C06ECE"/>
    <w:rsid w:val="00C07377"/>
    <w:rsid w:val="00C077DE"/>
    <w:rsid w:val="00C10478"/>
    <w:rsid w:val="00C111CD"/>
    <w:rsid w:val="00C12107"/>
    <w:rsid w:val="00C1258B"/>
    <w:rsid w:val="00C125F6"/>
    <w:rsid w:val="00C1277A"/>
    <w:rsid w:val="00C1374D"/>
    <w:rsid w:val="00C14D4B"/>
    <w:rsid w:val="00C154BB"/>
    <w:rsid w:val="00C1651E"/>
    <w:rsid w:val="00C24345"/>
    <w:rsid w:val="00C24624"/>
    <w:rsid w:val="00C279B5"/>
    <w:rsid w:val="00C27C45"/>
    <w:rsid w:val="00C315BE"/>
    <w:rsid w:val="00C31F83"/>
    <w:rsid w:val="00C33C77"/>
    <w:rsid w:val="00C3719D"/>
    <w:rsid w:val="00C374BC"/>
    <w:rsid w:val="00C40CBB"/>
    <w:rsid w:val="00C434F9"/>
    <w:rsid w:val="00C4379A"/>
    <w:rsid w:val="00C46000"/>
    <w:rsid w:val="00C46E2A"/>
    <w:rsid w:val="00C46F88"/>
    <w:rsid w:val="00C47271"/>
    <w:rsid w:val="00C47E4D"/>
    <w:rsid w:val="00C506A9"/>
    <w:rsid w:val="00C53523"/>
    <w:rsid w:val="00C54995"/>
    <w:rsid w:val="00C54D41"/>
    <w:rsid w:val="00C5587F"/>
    <w:rsid w:val="00C560C1"/>
    <w:rsid w:val="00C57B5B"/>
    <w:rsid w:val="00C60783"/>
    <w:rsid w:val="00C61C0E"/>
    <w:rsid w:val="00C62B85"/>
    <w:rsid w:val="00C63B1C"/>
    <w:rsid w:val="00C63F9D"/>
    <w:rsid w:val="00C64672"/>
    <w:rsid w:val="00C66AD9"/>
    <w:rsid w:val="00C66FBD"/>
    <w:rsid w:val="00C70697"/>
    <w:rsid w:val="00C71DA1"/>
    <w:rsid w:val="00C72EF4"/>
    <w:rsid w:val="00C7350F"/>
    <w:rsid w:val="00C73912"/>
    <w:rsid w:val="00C73ABD"/>
    <w:rsid w:val="00C73EC1"/>
    <w:rsid w:val="00C7471C"/>
    <w:rsid w:val="00C748CF"/>
    <w:rsid w:val="00C75D2F"/>
    <w:rsid w:val="00C75F31"/>
    <w:rsid w:val="00C767BE"/>
    <w:rsid w:val="00C76E3C"/>
    <w:rsid w:val="00C77B5F"/>
    <w:rsid w:val="00C80F15"/>
    <w:rsid w:val="00C81568"/>
    <w:rsid w:val="00C81D58"/>
    <w:rsid w:val="00C84EC4"/>
    <w:rsid w:val="00C9027A"/>
    <w:rsid w:val="00C90406"/>
    <w:rsid w:val="00C9068E"/>
    <w:rsid w:val="00C91CE5"/>
    <w:rsid w:val="00C92275"/>
    <w:rsid w:val="00C92F84"/>
    <w:rsid w:val="00C93529"/>
    <w:rsid w:val="00C93C4B"/>
    <w:rsid w:val="00C940E4"/>
    <w:rsid w:val="00C942BD"/>
    <w:rsid w:val="00C94465"/>
    <w:rsid w:val="00C944AB"/>
    <w:rsid w:val="00C954D7"/>
    <w:rsid w:val="00C95B40"/>
    <w:rsid w:val="00C96C56"/>
    <w:rsid w:val="00C97350"/>
    <w:rsid w:val="00C97D6A"/>
    <w:rsid w:val="00CA0E65"/>
    <w:rsid w:val="00CA1ED8"/>
    <w:rsid w:val="00CA2C3E"/>
    <w:rsid w:val="00CA4D0C"/>
    <w:rsid w:val="00CB0EC0"/>
    <w:rsid w:val="00CB1F63"/>
    <w:rsid w:val="00CB26DA"/>
    <w:rsid w:val="00CB4B6B"/>
    <w:rsid w:val="00CB7047"/>
    <w:rsid w:val="00CB710E"/>
    <w:rsid w:val="00CB7170"/>
    <w:rsid w:val="00CC040E"/>
    <w:rsid w:val="00CC0B66"/>
    <w:rsid w:val="00CC111F"/>
    <w:rsid w:val="00CC2011"/>
    <w:rsid w:val="00CC3676"/>
    <w:rsid w:val="00CC3EA0"/>
    <w:rsid w:val="00CC4660"/>
    <w:rsid w:val="00CC4AE8"/>
    <w:rsid w:val="00CC4E55"/>
    <w:rsid w:val="00CC7B45"/>
    <w:rsid w:val="00CD1188"/>
    <w:rsid w:val="00CD29D2"/>
    <w:rsid w:val="00CD2B1A"/>
    <w:rsid w:val="00CD2ED1"/>
    <w:rsid w:val="00CD337B"/>
    <w:rsid w:val="00CD4732"/>
    <w:rsid w:val="00CD47B8"/>
    <w:rsid w:val="00CD5754"/>
    <w:rsid w:val="00CE0424"/>
    <w:rsid w:val="00CE181D"/>
    <w:rsid w:val="00CE1887"/>
    <w:rsid w:val="00CE200F"/>
    <w:rsid w:val="00CE24A7"/>
    <w:rsid w:val="00CE50E6"/>
    <w:rsid w:val="00CE61F5"/>
    <w:rsid w:val="00CE7561"/>
    <w:rsid w:val="00CF10E8"/>
    <w:rsid w:val="00CF1354"/>
    <w:rsid w:val="00CF19FB"/>
    <w:rsid w:val="00CF2623"/>
    <w:rsid w:val="00CF3B1F"/>
    <w:rsid w:val="00CF3BF6"/>
    <w:rsid w:val="00CF5D83"/>
    <w:rsid w:val="00CF625B"/>
    <w:rsid w:val="00CF687E"/>
    <w:rsid w:val="00D0349B"/>
    <w:rsid w:val="00D03575"/>
    <w:rsid w:val="00D03693"/>
    <w:rsid w:val="00D03DD3"/>
    <w:rsid w:val="00D041C2"/>
    <w:rsid w:val="00D05E5E"/>
    <w:rsid w:val="00D06001"/>
    <w:rsid w:val="00D06F3B"/>
    <w:rsid w:val="00D10249"/>
    <w:rsid w:val="00D103AB"/>
    <w:rsid w:val="00D10C0B"/>
    <w:rsid w:val="00D115C3"/>
    <w:rsid w:val="00D11897"/>
    <w:rsid w:val="00D13135"/>
    <w:rsid w:val="00D13E4E"/>
    <w:rsid w:val="00D14364"/>
    <w:rsid w:val="00D15BC1"/>
    <w:rsid w:val="00D176A8"/>
    <w:rsid w:val="00D20FB5"/>
    <w:rsid w:val="00D237B5"/>
    <w:rsid w:val="00D239A7"/>
    <w:rsid w:val="00D23F47"/>
    <w:rsid w:val="00D24314"/>
    <w:rsid w:val="00D24E4A"/>
    <w:rsid w:val="00D254B9"/>
    <w:rsid w:val="00D26710"/>
    <w:rsid w:val="00D31CD0"/>
    <w:rsid w:val="00D329BA"/>
    <w:rsid w:val="00D33450"/>
    <w:rsid w:val="00D35416"/>
    <w:rsid w:val="00D35EE7"/>
    <w:rsid w:val="00D36E71"/>
    <w:rsid w:val="00D37B48"/>
    <w:rsid w:val="00D37D87"/>
    <w:rsid w:val="00D400F0"/>
    <w:rsid w:val="00D40B33"/>
    <w:rsid w:val="00D41731"/>
    <w:rsid w:val="00D421E1"/>
    <w:rsid w:val="00D4238B"/>
    <w:rsid w:val="00D426E9"/>
    <w:rsid w:val="00D42DF3"/>
    <w:rsid w:val="00D4318F"/>
    <w:rsid w:val="00D438BF"/>
    <w:rsid w:val="00D43953"/>
    <w:rsid w:val="00D43CF7"/>
    <w:rsid w:val="00D43E23"/>
    <w:rsid w:val="00D4409A"/>
    <w:rsid w:val="00D440F8"/>
    <w:rsid w:val="00D441BD"/>
    <w:rsid w:val="00D4584B"/>
    <w:rsid w:val="00D46EBC"/>
    <w:rsid w:val="00D4761C"/>
    <w:rsid w:val="00D50ADA"/>
    <w:rsid w:val="00D50D46"/>
    <w:rsid w:val="00D50F97"/>
    <w:rsid w:val="00D51854"/>
    <w:rsid w:val="00D51D51"/>
    <w:rsid w:val="00D52D13"/>
    <w:rsid w:val="00D546FF"/>
    <w:rsid w:val="00D55203"/>
    <w:rsid w:val="00D55AD5"/>
    <w:rsid w:val="00D5745E"/>
    <w:rsid w:val="00D57534"/>
    <w:rsid w:val="00D576CA"/>
    <w:rsid w:val="00D60583"/>
    <w:rsid w:val="00D61AF5"/>
    <w:rsid w:val="00D61C9B"/>
    <w:rsid w:val="00D622DC"/>
    <w:rsid w:val="00D62BF2"/>
    <w:rsid w:val="00D652B5"/>
    <w:rsid w:val="00D66155"/>
    <w:rsid w:val="00D67A73"/>
    <w:rsid w:val="00D708B0"/>
    <w:rsid w:val="00D715B9"/>
    <w:rsid w:val="00D71A78"/>
    <w:rsid w:val="00D76046"/>
    <w:rsid w:val="00D76E68"/>
    <w:rsid w:val="00D77B1D"/>
    <w:rsid w:val="00D80017"/>
    <w:rsid w:val="00D8021F"/>
    <w:rsid w:val="00D80383"/>
    <w:rsid w:val="00D81E86"/>
    <w:rsid w:val="00D823C6"/>
    <w:rsid w:val="00D86CA3"/>
    <w:rsid w:val="00D871CE"/>
    <w:rsid w:val="00D9196D"/>
    <w:rsid w:val="00D92982"/>
    <w:rsid w:val="00D934F7"/>
    <w:rsid w:val="00D93FCE"/>
    <w:rsid w:val="00DA0CE1"/>
    <w:rsid w:val="00DA242D"/>
    <w:rsid w:val="00DA305E"/>
    <w:rsid w:val="00DA3100"/>
    <w:rsid w:val="00DA5417"/>
    <w:rsid w:val="00DA56E8"/>
    <w:rsid w:val="00DA6D0D"/>
    <w:rsid w:val="00DA7B69"/>
    <w:rsid w:val="00DA7D2E"/>
    <w:rsid w:val="00DB0578"/>
    <w:rsid w:val="00DB0A9F"/>
    <w:rsid w:val="00DB241D"/>
    <w:rsid w:val="00DB377D"/>
    <w:rsid w:val="00DB6939"/>
    <w:rsid w:val="00DB71AD"/>
    <w:rsid w:val="00DC1BF7"/>
    <w:rsid w:val="00DC2D36"/>
    <w:rsid w:val="00DC53EF"/>
    <w:rsid w:val="00DC7017"/>
    <w:rsid w:val="00DC73B5"/>
    <w:rsid w:val="00DD144F"/>
    <w:rsid w:val="00DD14E2"/>
    <w:rsid w:val="00DD1582"/>
    <w:rsid w:val="00DD1C56"/>
    <w:rsid w:val="00DD1E42"/>
    <w:rsid w:val="00DD3827"/>
    <w:rsid w:val="00DD39A6"/>
    <w:rsid w:val="00DD49A6"/>
    <w:rsid w:val="00DE0358"/>
    <w:rsid w:val="00DE4D3B"/>
    <w:rsid w:val="00DE5274"/>
    <w:rsid w:val="00DE5608"/>
    <w:rsid w:val="00DE58D0"/>
    <w:rsid w:val="00DE5E35"/>
    <w:rsid w:val="00DE6266"/>
    <w:rsid w:val="00DE6498"/>
    <w:rsid w:val="00DE654F"/>
    <w:rsid w:val="00DF07D8"/>
    <w:rsid w:val="00DF0B6E"/>
    <w:rsid w:val="00DF0CD4"/>
    <w:rsid w:val="00DF12AA"/>
    <w:rsid w:val="00DF15E0"/>
    <w:rsid w:val="00DF1A8A"/>
    <w:rsid w:val="00DF37A0"/>
    <w:rsid w:val="00DF38A2"/>
    <w:rsid w:val="00DF5523"/>
    <w:rsid w:val="00DF6CC1"/>
    <w:rsid w:val="00DF7336"/>
    <w:rsid w:val="00DF7B32"/>
    <w:rsid w:val="00DF7B7E"/>
    <w:rsid w:val="00E002C6"/>
    <w:rsid w:val="00E0048D"/>
    <w:rsid w:val="00E03066"/>
    <w:rsid w:val="00E034B4"/>
    <w:rsid w:val="00E04093"/>
    <w:rsid w:val="00E04384"/>
    <w:rsid w:val="00E064C1"/>
    <w:rsid w:val="00E110E7"/>
    <w:rsid w:val="00E1114F"/>
    <w:rsid w:val="00E114CA"/>
    <w:rsid w:val="00E11B20"/>
    <w:rsid w:val="00E11FBA"/>
    <w:rsid w:val="00E12437"/>
    <w:rsid w:val="00E13FBC"/>
    <w:rsid w:val="00E1635E"/>
    <w:rsid w:val="00E17FA2"/>
    <w:rsid w:val="00E21872"/>
    <w:rsid w:val="00E22330"/>
    <w:rsid w:val="00E23490"/>
    <w:rsid w:val="00E26193"/>
    <w:rsid w:val="00E30B5A"/>
    <w:rsid w:val="00E3123D"/>
    <w:rsid w:val="00E31461"/>
    <w:rsid w:val="00E31D43"/>
    <w:rsid w:val="00E32608"/>
    <w:rsid w:val="00E338F1"/>
    <w:rsid w:val="00E34188"/>
    <w:rsid w:val="00E3472B"/>
    <w:rsid w:val="00E34838"/>
    <w:rsid w:val="00E34B6E"/>
    <w:rsid w:val="00E35559"/>
    <w:rsid w:val="00E3723A"/>
    <w:rsid w:val="00E37860"/>
    <w:rsid w:val="00E402C6"/>
    <w:rsid w:val="00E41147"/>
    <w:rsid w:val="00E41481"/>
    <w:rsid w:val="00E42E4B"/>
    <w:rsid w:val="00E446F1"/>
    <w:rsid w:val="00E45DF7"/>
    <w:rsid w:val="00E46886"/>
    <w:rsid w:val="00E46DED"/>
    <w:rsid w:val="00E47AEF"/>
    <w:rsid w:val="00E51A78"/>
    <w:rsid w:val="00E52B7E"/>
    <w:rsid w:val="00E53B75"/>
    <w:rsid w:val="00E54E3B"/>
    <w:rsid w:val="00E5558F"/>
    <w:rsid w:val="00E569CD"/>
    <w:rsid w:val="00E57565"/>
    <w:rsid w:val="00E60F23"/>
    <w:rsid w:val="00E61F0F"/>
    <w:rsid w:val="00E6309D"/>
    <w:rsid w:val="00E63771"/>
    <w:rsid w:val="00E63838"/>
    <w:rsid w:val="00E63EE8"/>
    <w:rsid w:val="00E64434"/>
    <w:rsid w:val="00E67C51"/>
    <w:rsid w:val="00E71A81"/>
    <w:rsid w:val="00E72EFC"/>
    <w:rsid w:val="00E7316E"/>
    <w:rsid w:val="00E73C12"/>
    <w:rsid w:val="00E74BC3"/>
    <w:rsid w:val="00E758EC"/>
    <w:rsid w:val="00E76A09"/>
    <w:rsid w:val="00E77629"/>
    <w:rsid w:val="00E8234C"/>
    <w:rsid w:val="00E823B6"/>
    <w:rsid w:val="00E83448"/>
    <w:rsid w:val="00E834AA"/>
    <w:rsid w:val="00E83AA9"/>
    <w:rsid w:val="00E851D2"/>
    <w:rsid w:val="00E85701"/>
    <w:rsid w:val="00E85928"/>
    <w:rsid w:val="00E86536"/>
    <w:rsid w:val="00E87822"/>
    <w:rsid w:val="00E90395"/>
    <w:rsid w:val="00E90E49"/>
    <w:rsid w:val="00E917F9"/>
    <w:rsid w:val="00E9291C"/>
    <w:rsid w:val="00E93FFE"/>
    <w:rsid w:val="00E94F8A"/>
    <w:rsid w:val="00E95251"/>
    <w:rsid w:val="00EA197F"/>
    <w:rsid w:val="00EA34C9"/>
    <w:rsid w:val="00EA3662"/>
    <w:rsid w:val="00EA3C2F"/>
    <w:rsid w:val="00EA4B09"/>
    <w:rsid w:val="00EA54BF"/>
    <w:rsid w:val="00EA6DA8"/>
    <w:rsid w:val="00EA7A41"/>
    <w:rsid w:val="00EB03CC"/>
    <w:rsid w:val="00EB077B"/>
    <w:rsid w:val="00EB07ED"/>
    <w:rsid w:val="00EB2992"/>
    <w:rsid w:val="00EB2F2F"/>
    <w:rsid w:val="00EB4EA2"/>
    <w:rsid w:val="00EB5A43"/>
    <w:rsid w:val="00EB7068"/>
    <w:rsid w:val="00EB727B"/>
    <w:rsid w:val="00EC27C6"/>
    <w:rsid w:val="00EC3A40"/>
    <w:rsid w:val="00EC4207"/>
    <w:rsid w:val="00EC5653"/>
    <w:rsid w:val="00EC5E1C"/>
    <w:rsid w:val="00EC71CE"/>
    <w:rsid w:val="00ED1006"/>
    <w:rsid w:val="00ED15EA"/>
    <w:rsid w:val="00ED16FB"/>
    <w:rsid w:val="00ED3DE6"/>
    <w:rsid w:val="00ED5089"/>
    <w:rsid w:val="00ED6154"/>
    <w:rsid w:val="00ED711B"/>
    <w:rsid w:val="00ED72A7"/>
    <w:rsid w:val="00ED7873"/>
    <w:rsid w:val="00EE2AA2"/>
    <w:rsid w:val="00EE359E"/>
    <w:rsid w:val="00EE4DF1"/>
    <w:rsid w:val="00EE4E68"/>
    <w:rsid w:val="00EE69AA"/>
    <w:rsid w:val="00EE7BC2"/>
    <w:rsid w:val="00EF18FE"/>
    <w:rsid w:val="00EF1E85"/>
    <w:rsid w:val="00EF388D"/>
    <w:rsid w:val="00EF5787"/>
    <w:rsid w:val="00EF5AC2"/>
    <w:rsid w:val="00EF60D0"/>
    <w:rsid w:val="00F01090"/>
    <w:rsid w:val="00F025A9"/>
    <w:rsid w:val="00F02B1A"/>
    <w:rsid w:val="00F02B96"/>
    <w:rsid w:val="00F0490C"/>
    <w:rsid w:val="00F0528D"/>
    <w:rsid w:val="00F06518"/>
    <w:rsid w:val="00F06C67"/>
    <w:rsid w:val="00F06DFD"/>
    <w:rsid w:val="00F071D1"/>
    <w:rsid w:val="00F07533"/>
    <w:rsid w:val="00F07BBB"/>
    <w:rsid w:val="00F10629"/>
    <w:rsid w:val="00F14D8E"/>
    <w:rsid w:val="00F15042"/>
    <w:rsid w:val="00F15E87"/>
    <w:rsid w:val="00F15FA5"/>
    <w:rsid w:val="00F16F2C"/>
    <w:rsid w:val="00F209B7"/>
    <w:rsid w:val="00F22AF3"/>
    <w:rsid w:val="00F2350A"/>
    <w:rsid w:val="00F2376F"/>
    <w:rsid w:val="00F23BDA"/>
    <w:rsid w:val="00F23EF8"/>
    <w:rsid w:val="00F243D8"/>
    <w:rsid w:val="00F302FC"/>
    <w:rsid w:val="00F30339"/>
    <w:rsid w:val="00F3051F"/>
    <w:rsid w:val="00F30828"/>
    <w:rsid w:val="00F313D6"/>
    <w:rsid w:val="00F34491"/>
    <w:rsid w:val="00F357F0"/>
    <w:rsid w:val="00F35F12"/>
    <w:rsid w:val="00F3682F"/>
    <w:rsid w:val="00F403EF"/>
    <w:rsid w:val="00F409AC"/>
    <w:rsid w:val="00F40EF8"/>
    <w:rsid w:val="00F40F0C"/>
    <w:rsid w:val="00F44AFD"/>
    <w:rsid w:val="00F4766C"/>
    <w:rsid w:val="00F507D1"/>
    <w:rsid w:val="00F51935"/>
    <w:rsid w:val="00F519CE"/>
    <w:rsid w:val="00F51ADA"/>
    <w:rsid w:val="00F51E6B"/>
    <w:rsid w:val="00F51FE4"/>
    <w:rsid w:val="00F54009"/>
    <w:rsid w:val="00F607C5"/>
    <w:rsid w:val="00F6093E"/>
    <w:rsid w:val="00F60DEA"/>
    <w:rsid w:val="00F6114A"/>
    <w:rsid w:val="00F61C7B"/>
    <w:rsid w:val="00F61F86"/>
    <w:rsid w:val="00F6302A"/>
    <w:rsid w:val="00F64C2B"/>
    <w:rsid w:val="00F651BE"/>
    <w:rsid w:val="00F652AA"/>
    <w:rsid w:val="00F67609"/>
    <w:rsid w:val="00F67F53"/>
    <w:rsid w:val="00F703BE"/>
    <w:rsid w:val="00F710D2"/>
    <w:rsid w:val="00F71DD3"/>
    <w:rsid w:val="00F71F69"/>
    <w:rsid w:val="00F72609"/>
    <w:rsid w:val="00F72B72"/>
    <w:rsid w:val="00F73B02"/>
    <w:rsid w:val="00F74BB9"/>
    <w:rsid w:val="00F75582"/>
    <w:rsid w:val="00F76C73"/>
    <w:rsid w:val="00F76EFA"/>
    <w:rsid w:val="00F775E0"/>
    <w:rsid w:val="00F777E4"/>
    <w:rsid w:val="00F80110"/>
    <w:rsid w:val="00F804BE"/>
    <w:rsid w:val="00F80979"/>
    <w:rsid w:val="00F81608"/>
    <w:rsid w:val="00F817C2"/>
    <w:rsid w:val="00F817CE"/>
    <w:rsid w:val="00F8184A"/>
    <w:rsid w:val="00F81DBA"/>
    <w:rsid w:val="00F84395"/>
    <w:rsid w:val="00F8456C"/>
    <w:rsid w:val="00F84760"/>
    <w:rsid w:val="00F84893"/>
    <w:rsid w:val="00F853EF"/>
    <w:rsid w:val="00F859D8"/>
    <w:rsid w:val="00F85D49"/>
    <w:rsid w:val="00F868F5"/>
    <w:rsid w:val="00F9056A"/>
    <w:rsid w:val="00F90A4B"/>
    <w:rsid w:val="00F90F8D"/>
    <w:rsid w:val="00F915DE"/>
    <w:rsid w:val="00F92782"/>
    <w:rsid w:val="00F938AE"/>
    <w:rsid w:val="00F93AA9"/>
    <w:rsid w:val="00F942FD"/>
    <w:rsid w:val="00F96697"/>
    <w:rsid w:val="00F96985"/>
    <w:rsid w:val="00F97838"/>
    <w:rsid w:val="00FA065B"/>
    <w:rsid w:val="00FA0F73"/>
    <w:rsid w:val="00FA2BB3"/>
    <w:rsid w:val="00FA433D"/>
    <w:rsid w:val="00FA4716"/>
    <w:rsid w:val="00FA6E47"/>
    <w:rsid w:val="00FA7574"/>
    <w:rsid w:val="00FA7989"/>
    <w:rsid w:val="00FB038B"/>
    <w:rsid w:val="00FB097A"/>
    <w:rsid w:val="00FB1146"/>
    <w:rsid w:val="00FB29B8"/>
    <w:rsid w:val="00FB408B"/>
    <w:rsid w:val="00FB4C80"/>
    <w:rsid w:val="00FB5029"/>
    <w:rsid w:val="00FB6906"/>
    <w:rsid w:val="00FB69B5"/>
    <w:rsid w:val="00FB6A6A"/>
    <w:rsid w:val="00FC2EBD"/>
    <w:rsid w:val="00FC35F7"/>
    <w:rsid w:val="00FC5E47"/>
    <w:rsid w:val="00FC7429"/>
    <w:rsid w:val="00FD07F6"/>
    <w:rsid w:val="00FD1EC8"/>
    <w:rsid w:val="00FD34DE"/>
    <w:rsid w:val="00FD47ED"/>
    <w:rsid w:val="00FD54C9"/>
    <w:rsid w:val="00FD723A"/>
    <w:rsid w:val="00FD74DB"/>
    <w:rsid w:val="00FD7660"/>
    <w:rsid w:val="00FD787A"/>
    <w:rsid w:val="00FE0655"/>
    <w:rsid w:val="00FE1E91"/>
    <w:rsid w:val="00FE1F07"/>
    <w:rsid w:val="00FE2365"/>
    <w:rsid w:val="00FE26D4"/>
    <w:rsid w:val="00FE3C8B"/>
    <w:rsid w:val="00FE4761"/>
    <w:rsid w:val="00FE494A"/>
    <w:rsid w:val="00FE4987"/>
    <w:rsid w:val="00FE4C7B"/>
    <w:rsid w:val="00FE67EB"/>
    <w:rsid w:val="00FE7336"/>
    <w:rsid w:val="00FE787C"/>
    <w:rsid w:val="00FE7B9E"/>
    <w:rsid w:val="00FF3973"/>
    <w:rsid w:val="00FF3F1A"/>
    <w:rsid w:val="00FF45A5"/>
    <w:rsid w:val="00FF4ED1"/>
    <w:rsid w:val="00FF5C91"/>
    <w:rsid w:val="00FF612C"/>
    <w:rsid w:val="00FF65C7"/>
    <w:rsid w:val="00FF663A"/>
    <w:rsid w:val="00FF663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12B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93319"/>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C62B8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62B8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62B85"/>
    <w:pPr>
      <w:numPr>
        <w:ilvl w:val="2"/>
      </w:numPr>
      <w:spacing w:before="120"/>
      <w:outlineLvl w:val="2"/>
    </w:pPr>
    <w:rPr>
      <w:sz w:val="28"/>
      <w:szCs w:val="28"/>
    </w:rPr>
  </w:style>
  <w:style w:type="paragraph" w:styleId="Heading4">
    <w:name w:val="heading 4"/>
    <w:basedOn w:val="Heading3"/>
    <w:next w:val="Normal"/>
    <w:qFormat/>
    <w:rsid w:val="00C62B85"/>
    <w:pPr>
      <w:numPr>
        <w:ilvl w:val="3"/>
      </w:numPr>
      <w:outlineLvl w:val="3"/>
    </w:pPr>
    <w:rPr>
      <w:sz w:val="24"/>
      <w:szCs w:val="24"/>
    </w:rPr>
  </w:style>
  <w:style w:type="paragraph" w:styleId="Heading5">
    <w:name w:val="heading 5"/>
    <w:basedOn w:val="Heading4"/>
    <w:next w:val="Normal"/>
    <w:qFormat/>
    <w:rsid w:val="00C62B85"/>
    <w:pPr>
      <w:numPr>
        <w:ilvl w:val="4"/>
      </w:numPr>
      <w:outlineLvl w:val="4"/>
    </w:pPr>
    <w:rPr>
      <w:sz w:val="22"/>
      <w:szCs w:val="22"/>
    </w:rPr>
  </w:style>
  <w:style w:type="paragraph" w:styleId="Heading6">
    <w:name w:val="heading 6"/>
    <w:basedOn w:val="Normal"/>
    <w:next w:val="Normal"/>
    <w:qFormat/>
    <w:rsid w:val="00C62B85"/>
    <w:pPr>
      <w:keepNext/>
      <w:keepLines/>
      <w:numPr>
        <w:ilvl w:val="5"/>
        <w:numId w:val="1"/>
      </w:numPr>
      <w:spacing w:before="120"/>
      <w:outlineLvl w:val="5"/>
    </w:pPr>
    <w:rPr>
      <w:rFonts w:cs="Arial"/>
    </w:rPr>
  </w:style>
  <w:style w:type="paragraph" w:styleId="Heading7">
    <w:name w:val="heading 7"/>
    <w:basedOn w:val="Normal"/>
    <w:next w:val="Normal"/>
    <w:qFormat/>
    <w:rsid w:val="00C62B85"/>
    <w:pPr>
      <w:keepNext/>
      <w:keepLines/>
      <w:numPr>
        <w:ilvl w:val="6"/>
        <w:numId w:val="1"/>
      </w:numPr>
      <w:spacing w:before="120"/>
      <w:outlineLvl w:val="6"/>
    </w:pPr>
    <w:rPr>
      <w:rFonts w:cs="Arial"/>
    </w:rPr>
  </w:style>
  <w:style w:type="paragraph" w:styleId="Heading8">
    <w:name w:val="heading 8"/>
    <w:basedOn w:val="Heading7"/>
    <w:next w:val="Normal"/>
    <w:qFormat/>
    <w:rsid w:val="00C62B85"/>
    <w:pPr>
      <w:numPr>
        <w:ilvl w:val="7"/>
      </w:numPr>
      <w:outlineLvl w:val="7"/>
    </w:pPr>
  </w:style>
  <w:style w:type="paragraph" w:styleId="Heading9">
    <w:name w:val="heading 9"/>
    <w:basedOn w:val="Heading8"/>
    <w:next w:val="Normal"/>
    <w:qFormat/>
    <w:rsid w:val="00C62B85"/>
    <w:pPr>
      <w:numPr>
        <w:ilvl w:val="8"/>
      </w:numPr>
      <w:outlineLvl w:val="8"/>
    </w:pPr>
  </w:style>
  <w:style w:type="character" w:default="1" w:styleId="DefaultParagraphFont">
    <w:name w:val="Default Paragraph Font"/>
    <w:uiPriority w:val="1"/>
    <w:semiHidden/>
    <w:unhideWhenUsed/>
    <w:rsid w:val="005933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3319"/>
  </w:style>
  <w:style w:type="paragraph" w:styleId="TOC8">
    <w:name w:val="toc 8"/>
    <w:basedOn w:val="TOC1"/>
    <w:semiHidden/>
    <w:rsid w:val="00C62B85"/>
    <w:pPr>
      <w:spacing w:before="180"/>
      <w:ind w:left="2693" w:hanging="2693"/>
    </w:pPr>
    <w:rPr>
      <w:b w:val="0"/>
      <w:bCs/>
    </w:rPr>
  </w:style>
  <w:style w:type="paragraph" w:styleId="TOC1">
    <w:name w:val="toc 1"/>
    <w:aliases w:val="Observation TOC2"/>
    <w:uiPriority w:val="39"/>
    <w:rsid w:val="00C62B8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62B85"/>
    <w:pPr>
      <w:keepNext/>
      <w:keepLines/>
      <w:spacing w:before="180"/>
      <w:jc w:val="center"/>
    </w:pPr>
  </w:style>
  <w:style w:type="paragraph" w:styleId="Caption">
    <w:name w:val="caption"/>
    <w:basedOn w:val="Normal"/>
    <w:next w:val="Normal"/>
    <w:qFormat/>
    <w:rsid w:val="00C62B85"/>
    <w:pPr>
      <w:spacing w:after="240"/>
      <w:jc w:val="center"/>
    </w:pPr>
    <w:rPr>
      <w:b/>
      <w:bCs/>
    </w:rPr>
  </w:style>
  <w:style w:type="paragraph" w:styleId="TOC5">
    <w:name w:val="toc 5"/>
    <w:aliases w:val="Observation TOC"/>
    <w:basedOn w:val="TOC4"/>
    <w:semiHidden/>
    <w:rsid w:val="00C62B85"/>
    <w:pPr>
      <w:tabs>
        <w:tab w:val="right" w:pos="1701"/>
      </w:tabs>
      <w:ind w:left="1701" w:hanging="1701"/>
    </w:pPr>
  </w:style>
  <w:style w:type="paragraph" w:styleId="TOC4">
    <w:name w:val="toc 4"/>
    <w:basedOn w:val="TOC3"/>
    <w:semiHidden/>
    <w:rsid w:val="00C62B85"/>
    <w:pPr>
      <w:ind w:left="1418" w:hanging="1418"/>
    </w:pPr>
  </w:style>
  <w:style w:type="paragraph" w:styleId="TOC3">
    <w:name w:val="toc 3"/>
    <w:basedOn w:val="TOC2"/>
    <w:rsid w:val="00C62B85"/>
    <w:pPr>
      <w:ind w:left="1134" w:hanging="1134"/>
    </w:pPr>
  </w:style>
  <w:style w:type="paragraph" w:styleId="TOC2">
    <w:name w:val="toc 2"/>
    <w:basedOn w:val="TOC1"/>
    <w:rsid w:val="00C62B85"/>
    <w:pPr>
      <w:keepNext w:val="0"/>
      <w:spacing w:before="0"/>
      <w:ind w:left="851" w:hanging="851"/>
    </w:pPr>
    <w:rPr>
      <w:szCs w:val="20"/>
    </w:rPr>
  </w:style>
  <w:style w:type="paragraph" w:styleId="Index2">
    <w:name w:val="index 2"/>
    <w:basedOn w:val="Index1"/>
    <w:semiHidden/>
    <w:rsid w:val="00C62B85"/>
    <w:pPr>
      <w:ind w:left="284"/>
    </w:pPr>
  </w:style>
  <w:style w:type="paragraph" w:styleId="Index1">
    <w:name w:val="index 1"/>
    <w:basedOn w:val="Normal"/>
    <w:semiHidden/>
    <w:rsid w:val="00C62B85"/>
    <w:pPr>
      <w:keepLines/>
      <w:spacing w:after="0"/>
    </w:pPr>
  </w:style>
  <w:style w:type="paragraph" w:styleId="DocumentMap">
    <w:name w:val="Document Map"/>
    <w:basedOn w:val="Normal"/>
    <w:semiHidden/>
    <w:rsid w:val="00C62B85"/>
    <w:pPr>
      <w:shd w:val="clear" w:color="auto" w:fill="000080"/>
    </w:pPr>
    <w:rPr>
      <w:rFonts w:ascii="Tahoma" w:hAnsi="Tahoma" w:cs="Tahoma"/>
    </w:rPr>
  </w:style>
  <w:style w:type="paragraph" w:styleId="ListNumber2">
    <w:name w:val="List Number 2"/>
    <w:basedOn w:val="ListNumber"/>
    <w:rsid w:val="00C62B85"/>
    <w:pPr>
      <w:ind w:left="851"/>
    </w:pPr>
  </w:style>
  <w:style w:type="paragraph" w:styleId="ListNumber">
    <w:name w:val="List Number"/>
    <w:basedOn w:val="List"/>
    <w:rsid w:val="00C62B85"/>
  </w:style>
  <w:style w:type="paragraph" w:styleId="List">
    <w:name w:val="List"/>
    <w:basedOn w:val="Normal"/>
    <w:rsid w:val="00C62B85"/>
    <w:pPr>
      <w:ind w:left="568" w:hanging="284"/>
    </w:pPr>
  </w:style>
  <w:style w:type="paragraph" w:styleId="Header">
    <w:name w:val="header"/>
    <w:rsid w:val="00C62B8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62B85"/>
    <w:rPr>
      <w:b/>
      <w:bCs/>
      <w:position w:val="6"/>
      <w:sz w:val="16"/>
      <w:szCs w:val="16"/>
    </w:rPr>
  </w:style>
  <w:style w:type="paragraph" w:styleId="FootnoteText">
    <w:name w:val="footnote text"/>
    <w:basedOn w:val="Normal"/>
    <w:semiHidden/>
    <w:rsid w:val="00C62B85"/>
    <w:pPr>
      <w:keepLines/>
      <w:spacing w:after="0"/>
      <w:ind w:left="454" w:hanging="454"/>
    </w:pPr>
    <w:rPr>
      <w:sz w:val="16"/>
      <w:szCs w:val="16"/>
    </w:rPr>
  </w:style>
  <w:style w:type="paragraph" w:customStyle="1" w:styleId="3GPPHeader">
    <w:name w:val="3GPP_Header"/>
    <w:basedOn w:val="Normal"/>
    <w:rsid w:val="00C62B85"/>
    <w:pPr>
      <w:tabs>
        <w:tab w:val="left" w:pos="1701"/>
        <w:tab w:val="right" w:pos="9639"/>
      </w:tabs>
      <w:spacing w:after="240"/>
    </w:pPr>
    <w:rPr>
      <w:b/>
      <w:sz w:val="24"/>
    </w:rPr>
  </w:style>
  <w:style w:type="paragraph" w:styleId="TOC9">
    <w:name w:val="toc 9"/>
    <w:basedOn w:val="TOC8"/>
    <w:rsid w:val="00C62B85"/>
    <w:pPr>
      <w:ind w:left="1418" w:hanging="1418"/>
    </w:pPr>
  </w:style>
  <w:style w:type="paragraph" w:styleId="TOC6">
    <w:name w:val="toc 6"/>
    <w:basedOn w:val="TOC5"/>
    <w:next w:val="Normal"/>
    <w:semiHidden/>
    <w:rsid w:val="00C62B85"/>
    <w:pPr>
      <w:ind w:left="1985" w:hanging="1985"/>
    </w:pPr>
  </w:style>
  <w:style w:type="paragraph" w:styleId="TOC7">
    <w:name w:val="toc 7"/>
    <w:basedOn w:val="TOC6"/>
    <w:next w:val="Normal"/>
    <w:semiHidden/>
    <w:rsid w:val="00C62B85"/>
    <w:pPr>
      <w:ind w:left="2268" w:hanging="2268"/>
    </w:pPr>
  </w:style>
  <w:style w:type="paragraph" w:styleId="ListBullet2">
    <w:name w:val="List Bullet 2"/>
    <w:basedOn w:val="ListBullet"/>
    <w:rsid w:val="00C62B85"/>
    <w:pPr>
      <w:numPr>
        <w:numId w:val="6"/>
      </w:numPr>
    </w:pPr>
  </w:style>
  <w:style w:type="paragraph" w:styleId="ListBullet">
    <w:name w:val="List Bullet"/>
    <w:basedOn w:val="BodyText"/>
    <w:rsid w:val="00C62B85"/>
    <w:pPr>
      <w:numPr>
        <w:numId w:val="5"/>
      </w:numPr>
    </w:pPr>
  </w:style>
  <w:style w:type="paragraph" w:styleId="ListBullet3">
    <w:name w:val="List Bullet 3"/>
    <w:basedOn w:val="ListBullet2"/>
    <w:rsid w:val="00C62B85"/>
    <w:pPr>
      <w:numPr>
        <w:numId w:val="7"/>
      </w:numPr>
    </w:pPr>
  </w:style>
  <w:style w:type="paragraph" w:customStyle="1" w:styleId="EQ">
    <w:name w:val="EQ"/>
    <w:basedOn w:val="Normal"/>
    <w:next w:val="Normal"/>
    <w:rsid w:val="00C62B85"/>
    <w:pPr>
      <w:keepLines/>
      <w:tabs>
        <w:tab w:val="center" w:pos="4536"/>
        <w:tab w:val="right" w:pos="9072"/>
      </w:tabs>
      <w:spacing w:after="180"/>
    </w:pPr>
    <w:rPr>
      <w:noProof/>
      <w:lang w:eastAsia="en-US"/>
    </w:rPr>
  </w:style>
  <w:style w:type="paragraph" w:styleId="List2">
    <w:name w:val="List 2"/>
    <w:basedOn w:val="List"/>
    <w:rsid w:val="00C62B85"/>
    <w:pPr>
      <w:ind w:left="851"/>
    </w:pPr>
  </w:style>
  <w:style w:type="paragraph" w:styleId="List3">
    <w:name w:val="List 3"/>
    <w:basedOn w:val="List2"/>
    <w:rsid w:val="00C62B85"/>
    <w:pPr>
      <w:ind w:left="1135"/>
    </w:pPr>
  </w:style>
  <w:style w:type="paragraph" w:styleId="List4">
    <w:name w:val="List 4"/>
    <w:basedOn w:val="List3"/>
    <w:rsid w:val="00C62B85"/>
    <w:pPr>
      <w:ind w:left="1418"/>
    </w:pPr>
  </w:style>
  <w:style w:type="paragraph" w:styleId="List5">
    <w:name w:val="List 5"/>
    <w:basedOn w:val="List4"/>
    <w:rsid w:val="00C62B85"/>
    <w:pPr>
      <w:ind w:left="1702"/>
    </w:pPr>
  </w:style>
  <w:style w:type="paragraph" w:customStyle="1" w:styleId="EditorsNote">
    <w:name w:val="Editor's Note"/>
    <w:basedOn w:val="Normal"/>
    <w:rsid w:val="00C62B85"/>
    <w:pPr>
      <w:keepLines/>
      <w:spacing w:after="180"/>
      <w:ind w:left="1135" w:hanging="851"/>
    </w:pPr>
    <w:rPr>
      <w:color w:val="FF0000"/>
      <w:lang w:eastAsia="en-US"/>
    </w:rPr>
  </w:style>
  <w:style w:type="paragraph" w:styleId="ListBullet4">
    <w:name w:val="List Bullet 4"/>
    <w:basedOn w:val="ListBullet3"/>
    <w:rsid w:val="00C62B85"/>
    <w:pPr>
      <w:numPr>
        <w:numId w:val="8"/>
      </w:numPr>
    </w:pPr>
  </w:style>
  <w:style w:type="paragraph" w:styleId="ListBullet5">
    <w:name w:val="List Bullet 5"/>
    <w:basedOn w:val="ListBullet4"/>
    <w:rsid w:val="00C62B85"/>
    <w:pPr>
      <w:numPr>
        <w:numId w:val="4"/>
      </w:numPr>
    </w:pPr>
  </w:style>
  <w:style w:type="paragraph" w:styleId="Footer">
    <w:name w:val="footer"/>
    <w:basedOn w:val="Header"/>
    <w:semiHidden/>
    <w:rsid w:val="00C62B85"/>
    <w:pPr>
      <w:jc w:val="center"/>
    </w:pPr>
    <w:rPr>
      <w:i/>
      <w:iCs/>
    </w:rPr>
  </w:style>
  <w:style w:type="paragraph" w:customStyle="1" w:styleId="Reference">
    <w:name w:val="Reference"/>
    <w:basedOn w:val="Normal"/>
    <w:rsid w:val="00C62B85"/>
    <w:pPr>
      <w:numPr>
        <w:numId w:val="2"/>
      </w:numPr>
    </w:pPr>
  </w:style>
  <w:style w:type="paragraph" w:styleId="BalloonText">
    <w:name w:val="Balloon Text"/>
    <w:basedOn w:val="Normal"/>
    <w:semiHidden/>
    <w:rsid w:val="00C62B85"/>
    <w:rPr>
      <w:rFonts w:ascii="Tahoma" w:hAnsi="Tahoma" w:cs="Tahoma"/>
      <w:sz w:val="16"/>
      <w:szCs w:val="16"/>
    </w:rPr>
  </w:style>
  <w:style w:type="character" w:styleId="PageNumber">
    <w:name w:val="page number"/>
    <w:semiHidden/>
    <w:rsid w:val="00C62B85"/>
  </w:style>
  <w:style w:type="paragraph" w:styleId="BodyText">
    <w:name w:val="Body Text"/>
    <w:basedOn w:val="Normal"/>
    <w:link w:val="BodyTextChar"/>
    <w:rsid w:val="00C62B85"/>
  </w:style>
  <w:style w:type="character" w:styleId="Hyperlink">
    <w:name w:val="Hyperlink"/>
    <w:uiPriority w:val="99"/>
    <w:rsid w:val="00C62B85"/>
    <w:rPr>
      <w:color w:val="0000FF"/>
      <w:u w:val="single"/>
      <w:lang w:val="en-GB"/>
    </w:rPr>
  </w:style>
  <w:style w:type="character" w:styleId="FollowedHyperlink">
    <w:name w:val="FollowedHyperlink"/>
    <w:semiHidden/>
    <w:rsid w:val="00C62B85"/>
    <w:rPr>
      <w:color w:val="FF0000"/>
      <w:u w:val="single"/>
    </w:rPr>
  </w:style>
  <w:style w:type="character" w:styleId="CommentReference">
    <w:name w:val="annotation reference"/>
    <w:semiHidden/>
    <w:rsid w:val="00C62B85"/>
    <w:rPr>
      <w:sz w:val="16"/>
      <w:szCs w:val="16"/>
    </w:rPr>
  </w:style>
  <w:style w:type="paragraph" w:styleId="CommentText">
    <w:name w:val="annotation text"/>
    <w:basedOn w:val="Normal"/>
    <w:link w:val="CommentTextChar"/>
    <w:semiHidden/>
    <w:rsid w:val="00C62B85"/>
  </w:style>
  <w:style w:type="paragraph" w:styleId="CommentSubject">
    <w:name w:val="annotation subject"/>
    <w:basedOn w:val="CommentText"/>
    <w:next w:val="CommentText"/>
    <w:semiHidden/>
    <w:rsid w:val="00C62B85"/>
    <w:rPr>
      <w:b/>
      <w:bCs/>
    </w:rPr>
  </w:style>
  <w:style w:type="character" w:customStyle="1" w:styleId="Heading1Char">
    <w:name w:val="Heading 1 Char"/>
    <w:link w:val="Heading1"/>
    <w:rsid w:val="00C62B85"/>
    <w:rPr>
      <w:rFonts w:ascii="Arial" w:hAnsi="Arial" w:cs="Arial"/>
      <w:sz w:val="36"/>
      <w:szCs w:val="36"/>
      <w:lang w:val="en-GB" w:eastAsia="zh-CN"/>
    </w:rPr>
  </w:style>
  <w:style w:type="paragraph" w:customStyle="1" w:styleId="B1">
    <w:name w:val="B1"/>
    <w:basedOn w:val="List"/>
    <w:rsid w:val="00C62B85"/>
    <w:pPr>
      <w:spacing w:after="180"/>
    </w:pPr>
    <w:rPr>
      <w:lang w:eastAsia="en-US"/>
    </w:rPr>
  </w:style>
  <w:style w:type="paragraph" w:customStyle="1" w:styleId="B2">
    <w:name w:val="B2"/>
    <w:basedOn w:val="List2"/>
    <w:rsid w:val="00C62B85"/>
    <w:pPr>
      <w:spacing w:after="180"/>
    </w:pPr>
    <w:rPr>
      <w:lang w:eastAsia="en-US"/>
    </w:rPr>
  </w:style>
  <w:style w:type="paragraph" w:customStyle="1" w:styleId="B3">
    <w:name w:val="B3"/>
    <w:basedOn w:val="List3"/>
    <w:rsid w:val="00C62B85"/>
    <w:pPr>
      <w:spacing w:after="180"/>
    </w:pPr>
    <w:rPr>
      <w:lang w:eastAsia="en-US"/>
    </w:rPr>
  </w:style>
  <w:style w:type="paragraph" w:customStyle="1" w:styleId="B4">
    <w:name w:val="B4"/>
    <w:basedOn w:val="List4"/>
    <w:rsid w:val="00C62B85"/>
    <w:pPr>
      <w:spacing w:after="180"/>
    </w:pPr>
    <w:rPr>
      <w:lang w:eastAsia="en-US"/>
    </w:rPr>
  </w:style>
  <w:style w:type="paragraph" w:customStyle="1" w:styleId="Proposal">
    <w:name w:val="Proposal"/>
    <w:basedOn w:val="Normal"/>
    <w:rsid w:val="00C62B85"/>
    <w:pPr>
      <w:numPr>
        <w:numId w:val="3"/>
      </w:numPr>
      <w:tabs>
        <w:tab w:val="clear" w:pos="1304"/>
        <w:tab w:val="left" w:pos="1701"/>
      </w:tabs>
      <w:ind w:left="1701" w:hanging="1701"/>
    </w:pPr>
    <w:rPr>
      <w:b/>
      <w:bCs/>
    </w:rPr>
  </w:style>
  <w:style w:type="character" w:customStyle="1" w:styleId="BodyTextChar">
    <w:name w:val="Body Text Char"/>
    <w:link w:val="BodyText"/>
    <w:rsid w:val="00C62B85"/>
    <w:rPr>
      <w:rFonts w:ascii="Arial" w:hAnsi="Arial"/>
      <w:lang w:val="en-GB" w:eastAsia="zh-CN"/>
    </w:rPr>
  </w:style>
  <w:style w:type="paragraph" w:customStyle="1" w:styleId="B5">
    <w:name w:val="B5"/>
    <w:basedOn w:val="List5"/>
    <w:rsid w:val="00C62B85"/>
    <w:pPr>
      <w:spacing w:after="180"/>
    </w:pPr>
    <w:rPr>
      <w:lang w:eastAsia="en-US"/>
    </w:rPr>
  </w:style>
  <w:style w:type="paragraph" w:customStyle="1" w:styleId="EX">
    <w:name w:val="EX"/>
    <w:basedOn w:val="Normal"/>
    <w:rsid w:val="00C62B85"/>
    <w:pPr>
      <w:keepLines/>
      <w:spacing w:after="180"/>
      <w:ind w:left="1702" w:hanging="1418"/>
    </w:pPr>
    <w:rPr>
      <w:lang w:eastAsia="en-US"/>
    </w:rPr>
  </w:style>
  <w:style w:type="paragraph" w:customStyle="1" w:styleId="EW">
    <w:name w:val="EW"/>
    <w:basedOn w:val="EX"/>
    <w:rsid w:val="00C62B85"/>
    <w:pPr>
      <w:spacing w:after="0"/>
    </w:pPr>
  </w:style>
  <w:style w:type="paragraph" w:customStyle="1" w:styleId="TAL">
    <w:name w:val="TAL"/>
    <w:basedOn w:val="Normal"/>
    <w:rsid w:val="00C62B85"/>
    <w:pPr>
      <w:keepNext/>
      <w:keepLines/>
      <w:spacing w:after="0"/>
    </w:pPr>
    <w:rPr>
      <w:sz w:val="18"/>
      <w:lang w:eastAsia="en-US"/>
    </w:rPr>
  </w:style>
  <w:style w:type="paragraph" w:customStyle="1" w:styleId="TAC">
    <w:name w:val="TAC"/>
    <w:basedOn w:val="TAL"/>
    <w:rsid w:val="00C62B85"/>
    <w:pPr>
      <w:jc w:val="center"/>
    </w:pPr>
  </w:style>
  <w:style w:type="paragraph" w:customStyle="1" w:styleId="TAH">
    <w:name w:val="TAH"/>
    <w:basedOn w:val="TAC"/>
    <w:rsid w:val="00C62B85"/>
    <w:rPr>
      <w:b/>
    </w:rPr>
  </w:style>
  <w:style w:type="paragraph" w:customStyle="1" w:styleId="TAN">
    <w:name w:val="TAN"/>
    <w:basedOn w:val="TAL"/>
    <w:rsid w:val="00C62B85"/>
    <w:pPr>
      <w:ind w:left="851" w:hanging="851"/>
    </w:pPr>
  </w:style>
  <w:style w:type="paragraph" w:customStyle="1" w:styleId="TAR">
    <w:name w:val="TAR"/>
    <w:basedOn w:val="TAL"/>
    <w:rsid w:val="00C62B85"/>
    <w:pPr>
      <w:jc w:val="right"/>
    </w:pPr>
  </w:style>
  <w:style w:type="paragraph" w:customStyle="1" w:styleId="TH">
    <w:name w:val="TH"/>
    <w:basedOn w:val="Normal"/>
    <w:rsid w:val="00C62B85"/>
    <w:pPr>
      <w:keepNext/>
      <w:keepLines/>
      <w:spacing w:before="60" w:after="180"/>
      <w:jc w:val="center"/>
    </w:pPr>
    <w:rPr>
      <w:b/>
      <w:lang w:eastAsia="en-US"/>
    </w:rPr>
  </w:style>
  <w:style w:type="paragraph" w:customStyle="1" w:styleId="TF">
    <w:name w:val="TF"/>
    <w:basedOn w:val="TH"/>
    <w:rsid w:val="00C62B85"/>
    <w:pPr>
      <w:keepNext w:val="0"/>
      <w:spacing w:before="0" w:after="240"/>
    </w:pPr>
  </w:style>
  <w:style w:type="paragraph" w:customStyle="1" w:styleId="TT">
    <w:name w:val="TT"/>
    <w:basedOn w:val="Heading1"/>
    <w:next w:val="Normal"/>
    <w:rsid w:val="00C62B85"/>
    <w:pPr>
      <w:numPr>
        <w:numId w:val="0"/>
      </w:numPr>
      <w:ind w:left="1134" w:hanging="1134"/>
      <w:outlineLvl w:val="9"/>
    </w:pPr>
    <w:rPr>
      <w:rFonts w:cs="Times New Roman"/>
      <w:szCs w:val="20"/>
      <w:lang w:eastAsia="en-US"/>
    </w:rPr>
  </w:style>
  <w:style w:type="paragraph" w:customStyle="1" w:styleId="ZA">
    <w:name w:val="ZA"/>
    <w:rsid w:val="00C62B8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62B8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62B8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62B8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62B85"/>
  </w:style>
  <w:style w:type="paragraph" w:customStyle="1" w:styleId="ZH">
    <w:name w:val="ZH"/>
    <w:rsid w:val="00C62B8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62B8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62B85"/>
    <w:pPr>
      <w:framePr w:hRule="auto" w:wrap="notBeside" w:y="852"/>
    </w:pPr>
    <w:rPr>
      <w:i w:val="0"/>
      <w:sz w:val="40"/>
    </w:rPr>
  </w:style>
  <w:style w:type="paragraph" w:customStyle="1" w:styleId="ZU">
    <w:name w:val="ZU"/>
    <w:rsid w:val="00C62B8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62B85"/>
    <w:pPr>
      <w:framePr w:wrap="notBeside" w:y="16161"/>
    </w:pPr>
  </w:style>
  <w:style w:type="paragraph" w:customStyle="1" w:styleId="FP">
    <w:name w:val="FP"/>
    <w:basedOn w:val="Normal"/>
    <w:rsid w:val="00C62B85"/>
    <w:pPr>
      <w:spacing w:after="0"/>
    </w:pPr>
    <w:rPr>
      <w:lang w:eastAsia="en-US"/>
    </w:rPr>
  </w:style>
  <w:style w:type="paragraph" w:customStyle="1" w:styleId="Observation">
    <w:name w:val="Observation"/>
    <w:basedOn w:val="Proposal"/>
    <w:qFormat/>
    <w:rsid w:val="00C62B85"/>
    <w:pPr>
      <w:numPr>
        <w:numId w:val="13"/>
      </w:numPr>
      <w:ind w:left="1701" w:hanging="1701"/>
    </w:pPr>
  </w:style>
  <w:style w:type="paragraph" w:styleId="TableofFigures">
    <w:name w:val="table of figures"/>
    <w:basedOn w:val="Normal"/>
    <w:next w:val="Normal"/>
    <w:uiPriority w:val="99"/>
    <w:rsid w:val="00C62B8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Revision">
    <w:name w:val="Revision"/>
    <w:hidden/>
    <w:uiPriority w:val="99"/>
    <w:semiHidden/>
    <w:rsid w:val="00256141"/>
    <w:rPr>
      <w:rFonts w:ascii="Arial" w:hAnsi="Arial"/>
      <w:lang w:val="en-GB" w:eastAsia="zh-CN"/>
    </w:rPr>
  </w:style>
  <w:style w:type="paragraph" w:styleId="TOCHeading">
    <w:name w:val="TOC Heading"/>
    <w:basedOn w:val="Heading1"/>
    <w:next w:val="Normal"/>
    <w:uiPriority w:val="39"/>
    <w:unhideWhenUsed/>
    <w:qFormat/>
    <w:rsid w:val="0016305B"/>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paragraph" w:styleId="PlainText">
    <w:name w:val="Plain Text"/>
    <w:basedOn w:val="Normal"/>
    <w:link w:val="PlainTextChar"/>
    <w:unhideWhenUsed/>
    <w:rsid w:val="00EC5E1C"/>
    <w:pPr>
      <w:spacing w:after="0"/>
    </w:pPr>
    <w:rPr>
      <w:rFonts w:ascii="Consolas" w:hAnsi="Consolas" w:cs="Consolas"/>
      <w:sz w:val="21"/>
      <w:szCs w:val="21"/>
    </w:rPr>
  </w:style>
  <w:style w:type="character" w:customStyle="1" w:styleId="PlainTextChar">
    <w:name w:val="Plain Text Char"/>
    <w:basedOn w:val="DefaultParagraphFont"/>
    <w:link w:val="PlainText"/>
    <w:rsid w:val="00EC5E1C"/>
    <w:rPr>
      <w:rFonts w:ascii="Consolas" w:hAnsi="Consolas" w:cs="Consolas"/>
      <w:sz w:val="21"/>
      <w:szCs w:val="21"/>
      <w:lang w:val="en-GB" w:eastAsia="zh-CN"/>
    </w:rPr>
  </w:style>
  <w:style w:type="paragraph" w:customStyle="1" w:styleId="Default">
    <w:name w:val="Default"/>
    <w:rsid w:val="00925809"/>
    <w:pPr>
      <w:autoSpaceDE w:val="0"/>
      <w:autoSpaceDN w:val="0"/>
      <w:adjustRightInd w:val="0"/>
    </w:pPr>
    <w:rPr>
      <w:rFonts w:ascii="Times New Roman" w:hAnsi="Times New Roman"/>
      <w:color w:val="000000"/>
      <w:sz w:val="24"/>
      <w:szCs w:val="24"/>
    </w:rPr>
  </w:style>
  <w:style w:type="character" w:customStyle="1" w:styleId="CommentTextChar">
    <w:name w:val="Comment Text Char"/>
    <w:basedOn w:val="DefaultParagraphFont"/>
    <w:link w:val="CommentText"/>
    <w:semiHidden/>
    <w:rsid w:val="0055081C"/>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27755">
      <w:bodyDiv w:val="1"/>
      <w:marLeft w:val="0"/>
      <w:marRight w:val="0"/>
      <w:marTop w:val="0"/>
      <w:marBottom w:val="0"/>
      <w:divBdr>
        <w:top w:val="none" w:sz="0" w:space="0" w:color="auto"/>
        <w:left w:val="none" w:sz="0" w:space="0" w:color="auto"/>
        <w:bottom w:val="none" w:sz="0" w:space="0" w:color="auto"/>
        <w:right w:val="none" w:sz="0" w:space="0" w:color="auto"/>
      </w:divBdr>
      <w:divsChild>
        <w:div w:id="786892153">
          <w:marLeft w:val="1973"/>
          <w:marRight w:val="0"/>
          <w:marTop w:val="67"/>
          <w:marBottom w:val="0"/>
          <w:divBdr>
            <w:top w:val="none" w:sz="0" w:space="0" w:color="auto"/>
            <w:left w:val="none" w:sz="0" w:space="0" w:color="auto"/>
            <w:bottom w:val="none" w:sz="0" w:space="0" w:color="auto"/>
            <w:right w:val="none" w:sz="0" w:space="0" w:color="auto"/>
          </w:divBdr>
        </w:div>
      </w:divsChild>
    </w:div>
    <w:div w:id="246311304">
      <w:bodyDiv w:val="1"/>
      <w:marLeft w:val="0"/>
      <w:marRight w:val="0"/>
      <w:marTop w:val="0"/>
      <w:marBottom w:val="0"/>
      <w:divBdr>
        <w:top w:val="none" w:sz="0" w:space="0" w:color="auto"/>
        <w:left w:val="none" w:sz="0" w:space="0" w:color="auto"/>
        <w:bottom w:val="none" w:sz="0" w:space="0" w:color="auto"/>
        <w:right w:val="none" w:sz="0" w:space="0" w:color="auto"/>
      </w:divBdr>
    </w:div>
    <w:div w:id="716903206">
      <w:bodyDiv w:val="1"/>
      <w:marLeft w:val="0"/>
      <w:marRight w:val="0"/>
      <w:marTop w:val="0"/>
      <w:marBottom w:val="0"/>
      <w:divBdr>
        <w:top w:val="none" w:sz="0" w:space="0" w:color="auto"/>
        <w:left w:val="none" w:sz="0" w:space="0" w:color="auto"/>
        <w:bottom w:val="none" w:sz="0" w:space="0" w:color="auto"/>
        <w:right w:val="none" w:sz="0" w:space="0" w:color="auto"/>
      </w:divBdr>
      <w:divsChild>
        <w:div w:id="45642783">
          <w:marLeft w:val="274"/>
          <w:marRight w:val="0"/>
          <w:marTop w:val="77"/>
          <w:marBottom w:val="0"/>
          <w:divBdr>
            <w:top w:val="none" w:sz="0" w:space="0" w:color="auto"/>
            <w:left w:val="none" w:sz="0" w:space="0" w:color="auto"/>
            <w:bottom w:val="none" w:sz="0" w:space="0" w:color="auto"/>
            <w:right w:val="none" w:sz="0" w:space="0" w:color="auto"/>
          </w:divBdr>
        </w:div>
        <w:div w:id="180555010">
          <w:marLeft w:val="835"/>
          <w:marRight w:val="0"/>
          <w:marTop w:val="67"/>
          <w:marBottom w:val="0"/>
          <w:divBdr>
            <w:top w:val="none" w:sz="0" w:space="0" w:color="auto"/>
            <w:left w:val="none" w:sz="0" w:space="0" w:color="auto"/>
            <w:bottom w:val="none" w:sz="0" w:space="0" w:color="auto"/>
            <w:right w:val="none" w:sz="0" w:space="0" w:color="auto"/>
          </w:divBdr>
        </w:div>
        <w:div w:id="726270959">
          <w:marLeft w:val="1411"/>
          <w:marRight w:val="0"/>
          <w:marTop w:val="67"/>
          <w:marBottom w:val="0"/>
          <w:divBdr>
            <w:top w:val="none" w:sz="0" w:space="0" w:color="auto"/>
            <w:left w:val="none" w:sz="0" w:space="0" w:color="auto"/>
            <w:bottom w:val="none" w:sz="0" w:space="0" w:color="auto"/>
            <w:right w:val="none" w:sz="0" w:space="0" w:color="auto"/>
          </w:divBdr>
        </w:div>
        <w:div w:id="938104748">
          <w:marLeft w:val="1411"/>
          <w:marRight w:val="0"/>
          <w:marTop w:val="67"/>
          <w:marBottom w:val="0"/>
          <w:divBdr>
            <w:top w:val="none" w:sz="0" w:space="0" w:color="auto"/>
            <w:left w:val="none" w:sz="0" w:space="0" w:color="auto"/>
            <w:bottom w:val="none" w:sz="0" w:space="0" w:color="auto"/>
            <w:right w:val="none" w:sz="0" w:space="0" w:color="auto"/>
          </w:divBdr>
        </w:div>
        <w:div w:id="1079325797">
          <w:marLeft w:val="835"/>
          <w:marRight w:val="0"/>
          <w:marTop w:val="67"/>
          <w:marBottom w:val="0"/>
          <w:divBdr>
            <w:top w:val="none" w:sz="0" w:space="0" w:color="auto"/>
            <w:left w:val="none" w:sz="0" w:space="0" w:color="auto"/>
            <w:bottom w:val="none" w:sz="0" w:space="0" w:color="auto"/>
            <w:right w:val="none" w:sz="0" w:space="0" w:color="auto"/>
          </w:divBdr>
        </w:div>
      </w:divsChild>
    </w:div>
    <w:div w:id="1034573963">
      <w:bodyDiv w:val="1"/>
      <w:marLeft w:val="0"/>
      <w:marRight w:val="0"/>
      <w:marTop w:val="0"/>
      <w:marBottom w:val="0"/>
      <w:divBdr>
        <w:top w:val="none" w:sz="0" w:space="0" w:color="auto"/>
        <w:left w:val="none" w:sz="0" w:space="0" w:color="auto"/>
        <w:bottom w:val="none" w:sz="0" w:space="0" w:color="auto"/>
        <w:right w:val="none" w:sz="0" w:space="0" w:color="auto"/>
      </w:divBdr>
    </w:div>
    <w:div w:id="1050806996">
      <w:bodyDiv w:val="1"/>
      <w:marLeft w:val="0"/>
      <w:marRight w:val="0"/>
      <w:marTop w:val="0"/>
      <w:marBottom w:val="0"/>
      <w:divBdr>
        <w:top w:val="none" w:sz="0" w:space="0" w:color="auto"/>
        <w:left w:val="none" w:sz="0" w:space="0" w:color="auto"/>
        <w:bottom w:val="none" w:sz="0" w:space="0" w:color="auto"/>
        <w:right w:val="none" w:sz="0" w:space="0" w:color="auto"/>
      </w:divBdr>
      <w:divsChild>
        <w:div w:id="443884741">
          <w:marLeft w:val="835"/>
          <w:marRight w:val="0"/>
          <w:marTop w:val="67"/>
          <w:marBottom w:val="0"/>
          <w:divBdr>
            <w:top w:val="none" w:sz="0" w:space="0" w:color="auto"/>
            <w:left w:val="none" w:sz="0" w:space="0" w:color="auto"/>
            <w:bottom w:val="none" w:sz="0" w:space="0" w:color="auto"/>
            <w:right w:val="none" w:sz="0" w:space="0" w:color="auto"/>
          </w:divBdr>
        </w:div>
      </w:divsChild>
    </w:div>
    <w:div w:id="1055547646">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954365226">
      <w:bodyDiv w:val="1"/>
      <w:marLeft w:val="0"/>
      <w:marRight w:val="0"/>
      <w:marTop w:val="0"/>
      <w:marBottom w:val="0"/>
      <w:divBdr>
        <w:top w:val="none" w:sz="0" w:space="0" w:color="auto"/>
        <w:left w:val="none" w:sz="0" w:space="0" w:color="auto"/>
        <w:bottom w:val="none" w:sz="0" w:space="0" w:color="auto"/>
        <w:right w:val="none" w:sz="0" w:space="0" w:color="auto"/>
      </w:divBdr>
      <w:divsChild>
        <w:div w:id="1512917941">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E31B098A-729C-4F5A-AC0A-4879BA7D9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2605</Words>
  <Characters>14855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2017-08-11T19:27:00Z</dcterms:created>
  <dcterms:modified xsi:type="dcterms:W3CDTF">2017-08-11T19:27:00Z</dcterms:modified>
</cp:coreProperties>
</file>